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D73DC" w:rsidRDefault="001D73DC" w:rsidP="001D73DC">
      <w:r>
        <w:rPr>
          <w:rFonts w:cs="Arial"/>
          <w:rtl/>
        </w:rPr>
        <w:t>الوحدة 11: السياسات والإجراءات</w:t>
      </w:r>
    </w:p>
    <w:p w:rsidR="001D73DC" w:rsidRDefault="001D73DC" w:rsidP="001D73DC">
      <w:r>
        <w:rPr>
          <w:rFonts w:cs="Arial"/>
          <w:rtl/>
        </w:rPr>
        <w:t>اليوم: 5</w:t>
      </w:r>
    </w:p>
    <w:p w:rsidR="001D73DC" w:rsidRDefault="001D73DC" w:rsidP="001D73DC">
      <w:r>
        <w:rPr>
          <w:rFonts w:cs="Arial"/>
          <w:rtl/>
        </w:rPr>
        <w:t>الوقت: 4.5 ساعات</w:t>
      </w:r>
    </w:p>
    <w:p w:rsidR="001D73DC" w:rsidRDefault="001D73DC" w:rsidP="001D73DC">
      <w:r>
        <w:rPr>
          <w:rFonts w:cs="Arial"/>
          <w:rtl/>
        </w:rPr>
        <w:t>مستوى الفهم: التطبيق</w:t>
      </w:r>
    </w:p>
    <w:p w:rsidR="001D73DC" w:rsidRDefault="001D73DC" w:rsidP="001D73DC"/>
    <w:p w:rsidR="001D73DC" w:rsidRDefault="001D73DC" w:rsidP="001D73DC">
      <w:r>
        <w:rPr>
          <w:rFonts w:cs="Arial"/>
          <w:rtl/>
        </w:rPr>
        <w:t>استراتيجيات التدريس</w:t>
      </w:r>
      <w:r>
        <w:t>:</w:t>
      </w:r>
    </w:p>
    <w:p w:rsidR="001D73DC" w:rsidRDefault="001D73DC" w:rsidP="001D73DC">
      <w:r>
        <w:t xml:space="preserve">- </w:t>
      </w:r>
      <w:r>
        <w:rPr>
          <w:rFonts w:cs="Arial"/>
          <w:rtl/>
        </w:rPr>
        <w:t>محاضرة</w:t>
      </w:r>
    </w:p>
    <w:p w:rsidR="001D73DC" w:rsidRDefault="001D73DC" w:rsidP="001D73DC">
      <w:r>
        <w:t xml:space="preserve">- </w:t>
      </w:r>
      <w:r>
        <w:rPr>
          <w:rFonts w:cs="Arial"/>
          <w:rtl/>
        </w:rPr>
        <w:t>نقاش مجموعات صغيرة</w:t>
      </w:r>
    </w:p>
    <w:p w:rsidR="001D73DC" w:rsidRDefault="001D73DC" w:rsidP="001D73DC">
      <w:r>
        <w:t xml:space="preserve">- </w:t>
      </w:r>
      <w:r>
        <w:rPr>
          <w:rFonts w:cs="Arial"/>
          <w:rtl/>
        </w:rPr>
        <w:t>نقاش مجموعة كبيرة</w:t>
      </w:r>
    </w:p>
    <w:p w:rsidR="001D73DC" w:rsidRDefault="001D73DC" w:rsidP="001D73DC">
      <w:r>
        <w:t xml:space="preserve">- </w:t>
      </w:r>
      <w:r>
        <w:rPr>
          <w:rFonts w:cs="Arial"/>
          <w:rtl/>
        </w:rPr>
        <w:t>دراسة حالة</w:t>
      </w:r>
    </w:p>
    <w:p w:rsidR="001D73DC" w:rsidRDefault="001D73DC" w:rsidP="001D73DC">
      <w:r>
        <w:t xml:space="preserve">- </w:t>
      </w:r>
      <w:r>
        <w:rPr>
          <w:rFonts w:cs="Arial"/>
          <w:rtl/>
        </w:rPr>
        <w:t>لحظة</w:t>
      </w:r>
      <w:r>
        <w:t xml:space="preserve"> </w:t>
      </w:r>
      <w:proofErr w:type="spellStart"/>
      <w:r>
        <w:t>TeachBack</w:t>
      </w:r>
      <w:proofErr w:type="spellEnd"/>
      <w:r>
        <w:t xml:space="preserve"> (</w:t>
      </w:r>
      <w:r>
        <w:rPr>
          <w:rFonts w:cs="Arial"/>
          <w:rtl/>
        </w:rPr>
        <w:t>إعادة الشرح</w:t>
      </w:r>
      <w:r>
        <w:t>)</w:t>
      </w:r>
    </w:p>
    <w:p w:rsidR="001D73DC" w:rsidRDefault="001D73DC" w:rsidP="001D73DC">
      <w:r>
        <w:rPr>
          <w:rFonts w:cs="Arial"/>
          <w:rtl/>
        </w:rPr>
        <w:t>معدّات/مرافق الوحدة</w:t>
      </w:r>
      <w:r>
        <w:t>:</w:t>
      </w:r>
    </w:p>
    <w:p w:rsidR="001D73DC" w:rsidRDefault="001D73DC" w:rsidP="001D73DC">
      <w:r>
        <w:t xml:space="preserve">- </w:t>
      </w:r>
      <w:r>
        <w:rPr>
          <w:rFonts w:cs="Arial"/>
          <w:rtl/>
        </w:rPr>
        <w:t>تجهيز فصل دراسي قياسي</w:t>
      </w:r>
    </w:p>
    <w:p w:rsidR="001D73DC" w:rsidRDefault="001D73DC" w:rsidP="001D73DC">
      <w:r>
        <w:t xml:space="preserve">- </w:t>
      </w:r>
      <w:r>
        <w:rPr>
          <w:rFonts w:cs="Arial"/>
          <w:rtl/>
        </w:rPr>
        <w:t>دفتر تمارين مترابط الجزء 4—مفتاح إجابات مبنى الوزارات الوطنية</w:t>
      </w:r>
    </w:p>
    <w:p w:rsidR="001D73DC" w:rsidRDefault="001D73DC" w:rsidP="001D73DC">
      <w:r>
        <w:t xml:space="preserve">- </w:t>
      </w:r>
      <w:r>
        <w:rPr>
          <w:rFonts w:cs="Arial"/>
          <w:rtl/>
        </w:rPr>
        <w:t>خريطة مجمّع مبنى الوزارات الوطنية</w:t>
      </w:r>
    </w:p>
    <w:p w:rsidR="001D73DC" w:rsidRDefault="001D73DC" w:rsidP="001D73DC">
      <w:r>
        <w:t xml:space="preserve">- </w:t>
      </w:r>
      <w:r>
        <w:rPr>
          <w:rFonts w:cs="Arial"/>
          <w:rtl/>
        </w:rPr>
        <w:t>نشرة 11.1: إجابة نشاط تحديد المسؤوليات</w:t>
      </w:r>
    </w:p>
    <w:p w:rsidR="001D73DC" w:rsidRDefault="001D73DC" w:rsidP="001D73DC">
      <w:r>
        <w:rPr>
          <w:rFonts w:cs="Arial"/>
          <w:rtl/>
        </w:rPr>
        <w:t>مواد/مستلزمات المشاركين</w:t>
      </w:r>
      <w:r>
        <w:t>:</w:t>
      </w:r>
    </w:p>
    <w:p w:rsidR="001D73DC" w:rsidRDefault="001D73DC" w:rsidP="001D73DC">
      <w:r>
        <w:t xml:space="preserve">- </w:t>
      </w:r>
      <w:r>
        <w:rPr>
          <w:rFonts w:cs="Arial"/>
          <w:rtl/>
        </w:rPr>
        <w:t>كتيب العمل 11.1: نظرة عامة على السياسات والإجراءات</w:t>
      </w:r>
    </w:p>
    <w:p w:rsidR="001D73DC" w:rsidRDefault="001D73DC" w:rsidP="001D73DC">
      <w:r>
        <w:t xml:space="preserve">- </w:t>
      </w:r>
      <w:r>
        <w:rPr>
          <w:rFonts w:cs="Arial"/>
          <w:rtl/>
        </w:rPr>
        <w:t>كتيب العمل 11.2: سياسة وإجراءات تدابير مواجهة الأمن</w:t>
      </w:r>
    </w:p>
    <w:p w:rsidR="001D73DC" w:rsidRDefault="001D73DC" w:rsidP="001D73DC">
      <w:r>
        <w:t xml:space="preserve">- </w:t>
      </w:r>
      <w:r>
        <w:rPr>
          <w:rFonts w:cs="Arial"/>
          <w:rtl/>
        </w:rPr>
        <w:t>كتيب العمل 11.3: سياسات عمليات قوة الأمن للأمم المتحدة</w:t>
      </w:r>
    </w:p>
    <w:p w:rsidR="001D73DC" w:rsidRDefault="001D73DC" w:rsidP="001D73DC">
      <w:r>
        <w:t xml:space="preserve">- </w:t>
      </w:r>
      <w:r>
        <w:rPr>
          <w:rFonts w:cs="Arial"/>
          <w:rtl/>
        </w:rPr>
        <w:t>مرجع 11.1: مراحل عملية إدارة الحوادث الحرجة</w:t>
      </w:r>
    </w:p>
    <w:p w:rsidR="001D73DC" w:rsidRDefault="001D73DC" w:rsidP="001D73DC">
      <w:r>
        <w:t xml:space="preserve">- </w:t>
      </w:r>
      <w:r>
        <w:rPr>
          <w:rFonts w:cs="Arial"/>
          <w:rtl/>
        </w:rPr>
        <w:t>نشرة 11.1: نشاط تعيين المسؤوليات</w:t>
      </w:r>
    </w:p>
    <w:p w:rsidR="001D73DC" w:rsidRDefault="001D73DC" w:rsidP="001D73DC">
      <w:r>
        <w:t xml:space="preserve">- </w:t>
      </w:r>
      <w:r>
        <w:rPr>
          <w:rFonts w:cs="Arial"/>
          <w:rtl/>
        </w:rPr>
        <w:t>كتيب العمل 11.4: قوائم التحقق لإدارة تهديدات القنابل</w:t>
      </w:r>
    </w:p>
    <w:p w:rsidR="001D73DC" w:rsidRDefault="001D73DC" w:rsidP="001D73DC">
      <w:r>
        <w:t xml:space="preserve">- </w:t>
      </w:r>
      <w:r>
        <w:rPr>
          <w:rFonts w:cs="Arial"/>
          <w:rtl/>
        </w:rPr>
        <w:t>دفتر تمارين مترابط الجزء 4—مبنى الوزارات الوطنية</w:t>
      </w:r>
    </w:p>
    <w:p w:rsidR="001D73DC" w:rsidRDefault="001D73DC" w:rsidP="001D73DC"/>
    <w:p w:rsidR="001D73DC" w:rsidRDefault="001D73DC" w:rsidP="001D73DC">
      <w:r>
        <w:rPr>
          <w:rFonts w:cs="Arial"/>
          <w:rtl/>
        </w:rPr>
        <w:t>الهدف النهائي للتعلم</w:t>
      </w:r>
    </w:p>
    <w:p w:rsidR="001D73DC" w:rsidRDefault="001D73DC" w:rsidP="001D73DC">
      <w:r>
        <w:rPr>
          <w:rFonts w:cs="Arial"/>
          <w:rtl/>
        </w:rPr>
        <w:lastRenderedPageBreak/>
        <w:t>بنهاية هذه الوحدة، ستكون قادراً على وصف أنواع السياسات والإجراءات اللازمة لحماية البُنى التحتية الحيوية</w:t>
      </w:r>
      <w:r>
        <w:t>.</w:t>
      </w:r>
    </w:p>
    <w:p w:rsidR="001D73DC" w:rsidRDefault="001D73DC" w:rsidP="001D73DC"/>
    <w:p w:rsidR="001D73DC" w:rsidRDefault="001D73DC" w:rsidP="001D73DC">
      <w:r>
        <w:rPr>
          <w:rFonts w:cs="Arial"/>
          <w:rtl/>
        </w:rPr>
        <w:t>مقدمة</w:t>
      </w:r>
    </w:p>
    <w:p w:rsidR="001D73DC" w:rsidRDefault="001D73DC" w:rsidP="001D73DC">
      <w:r>
        <w:rPr>
          <w:rFonts w:cs="Arial"/>
          <w:rtl/>
        </w:rPr>
        <w:t>في الوحدة السابقة، حللت مجموعة التهديدات المحتملة ضد البُنى التحتية الحيوية. في هذه الوحدة، ستستعرض الطرق التي تساعد على التخفيف من هذه التهديدات من خلال وضع وتنفيذ السياسات والإجراءات</w:t>
      </w:r>
      <w:r>
        <w:t>.</w:t>
      </w:r>
    </w:p>
    <w:p w:rsidR="001D73DC" w:rsidRDefault="001D73DC" w:rsidP="001D73DC"/>
    <w:p w:rsidR="001D73DC" w:rsidRDefault="001D73DC" w:rsidP="001D73DC">
      <w:r>
        <w:rPr>
          <w:rFonts w:cs="Arial"/>
          <w:rtl/>
        </w:rPr>
        <w:t>تُعد السياسات والإجراءات أول تدبير مضاد أمني في نظام الحماية المادية الفعال: فهي تنطبق على كل جانب من جوانب نظام الحماية المادية</w:t>
      </w:r>
      <w:r>
        <w:t>.</w:t>
      </w:r>
    </w:p>
    <w:p w:rsidR="001D73DC" w:rsidRDefault="001D73DC" w:rsidP="001D73DC">
      <w:r>
        <w:rPr>
          <w:rFonts w:cs="Arial"/>
          <w:rtl/>
        </w:rPr>
        <w:t>توفر السياسات والإجراءات توجيهاً لتنفيذ عمليات قوة الأمن، ونشر تقنيات الأمن، وتقييم الفعالية الإجمالية لتدابيرك الأمنية. بدون سياسات وإجراءات، سيكون من المستحيل على مديري الأمن مواجهة نطاق التحديات المرتبطة بأمن البُنى التحتية الحيوية. فكّر في مدى انكشاف مرفق إذا تعطّل فجأة كل جهاز المراقبة الإلكتروني. كيف سيستجيب أفراد الأمن للحفاظ على سلامة الأمن في المرفق؟ توفر السياسات والإجراءات التوجيه الذي يحتاجه مديرو الأمن للاستجابة لحالات مثل هذه</w:t>
      </w:r>
      <w:r>
        <w:t>.</w:t>
      </w:r>
    </w:p>
    <w:p w:rsidR="001D73DC" w:rsidRDefault="001D73DC" w:rsidP="001D73DC"/>
    <w:p w:rsidR="001D73DC" w:rsidRDefault="001D73DC" w:rsidP="001D73DC">
      <w:r>
        <w:rPr>
          <w:rFonts w:cs="Arial"/>
          <w:rtl/>
        </w:rPr>
        <w:t>بمجرد وضع السياسات والإجراءات، يجب مراجعتها باستمرار. تُعد مراجعة السياسات والإجراءات خطوة حاسمة في التخطيط الأمني، خاصة فيما يتعلق بالتهديدات المحددة في تحليل التهديدات. تُمكّن هذه المراجعة مديري الأمن من تحديد المشاكل قبل حصول أي إجراء وتقدّم فهماً عن كيفية الاستجابة في حال وقوع هجوم إرهابي</w:t>
      </w:r>
      <w:r>
        <w:t>.</w:t>
      </w:r>
    </w:p>
    <w:p w:rsidR="001D73DC" w:rsidRDefault="001D73DC" w:rsidP="001D73DC"/>
    <w:p w:rsidR="001D73DC" w:rsidRDefault="001D73DC" w:rsidP="001D73DC">
      <w:r>
        <w:rPr>
          <w:rFonts w:cs="Arial"/>
          <w:rtl/>
        </w:rPr>
        <w:t>قد تكتشف أنه يجب تنفيذ سياسات وإجراءات عديدة كجزء من تخطيط الاستجابة. على سبيل المثال، وبسبب الاستخدام الشائع للمتفجرات في الهجمات الإرهابية، ينبغي أن تأخذ في الاعتبار سياسات وإجراءات إدارة تهديدات القنابل كجزء من أي جهد لحماية البُنى التحتية الحيوية. في هذه الوحدة، ستتعلم كيفية وضع سياسة إدارة تهديدات القنابل لمبنى الوزارات الوطنية في سيناريو معين. وجود إجراء تشغيلي مكتوب لتهديدات القنابل قد يقلل من أثر التهديد. كما ستساعد السياسة على تحديد مدى صحة أو مستوى التهديد وتوفر نهجاً منهجياً لإدارة التهديد</w:t>
      </w:r>
      <w:r>
        <w:t>.</w:t>
      </w:r>
    </w:p>
    <w:p w:rsidR="001D73DC" w:rsidRDefault="001D73DC" w:rsidP="001D73DC"/>
    <w:p w:rsidR="001D73DC" w:rsidRDefault="001D73DC" w:rsidP="001D73DC">
      <w:r>
        <w:rPr>
          <w:rFonts w:cs="Arial"/>
          <w:rtl/>
        </w:rPr>
        <w:t>مواضيع الوحدة</w:t>
      </w:r>
    </w:p>
    <w:p w:rsidR="001D73DC" w:rsidRDefault="001D73DC" w:rsidP="001D73DC">
      <w:r>
        <w:rPr>
          <w:rFonts w:cs="Arial"/>
          <w:rtl/>
        </w:rPr>
        <w:t>فيما يلي مخطط بالمواضيع الرئيسية وخطة زمنية تقريبية</w:t>
      </w:r>
      <w:r>
        <w:t>.</w:t>
      </w:r>
    </w:p>
    <w:p w:rsidR="001D73DC" w:rsidRDefault="001D73DC" w:rsidP="001D73DC"/>
    <w:p w:rsidR="001D73DC" w:rsidRDefault="001D73DC" w:rsidP="001D73DC">
      <w:r>
        <w:rPr>
          <w:rFonts w:cs="Arial"/>
          <w:rtl/>
        </w:rPr>
        <w:t>الموضوع — أهداف التعلم الممكنة — المدة التقريبية</w:t>
      </w:r>
    </w:p>
    <w:p w:rsidR="001D73DC" w:rsidRDefault="001D73DC" w:rsidP="001D73DC">
      <w:r>
        <w:t xml:space="preserve">- </w:t>
      </w:r>
      <w:r>
        <w:rPr>
          <w:rFonts w:cs="Arial"/>
          <w:rtl/>
        </w:rPr>
        <w:t>مقدمة الوحدة — غير مطبّق — 5 دقائق</w:t>
      </w:r>
    </w:p>
    <w:p w:rsidR="001D73DC" w:rsidRDefault="001D73DC" w:rsidP="001D73DC">
      <w:r>
        <w:t xml:space="preserve">- </w:t>
      </w:r>
      <w:r>
        <w:rPr>
          <w:rFonts w:cs="Arial"/>
          <w:rtl/>
        </w:rPr>
        <w:t>السياسات والإجراءات المتعلقة بنظام الحماية المادية — اشرح كيف تساهم السياسات والإجراءات في الفعالية العامة لنظام الحماية المادية — 35 دقيقة</w:t>
      </w:r>
    </w:p>
    <w:p w:rsidR="001D73DC" w:rsidRDefault="001D73DC" w:rsidP="001D73DC">
      <w:r>
        <w:lastRenderedPageBreak/>
        <w:t xml:space="preserve">- </w:t>
      </w:r>
      <w:r>
        <w:rPr>
          <w:rFonts w:cs="Arial"/>
          <w:rtl/>
        </w:rPr>
        <w:t>أنواع السياسات والإجراءات لحماية البنى التحتية الحيوية — وصف أنواع السياسات والإجراءات المطلوبة لحماية البنى التحتية الحيوية بفعالية — 90 دقيقة</w:t>
      </w:r>
    </w:p>
    <w:p w:rsidR="001D73DC" w:rsidRDefault="001D73DC" w:rsidP="001D73DC">
      <w:r>
        <w:t xml:space="preserve">- </w:t>
      </w:r>
      <w:r>
        <w:rPr>
          <w:rFonts w:cs="Arial"/>
          <w:rtl/>
        </w:rPr>
        <w:t>السياسات والإجراءات المتعلقة بالحوادث الحرجة — اشرح كيف توفّر السياسات والإجراءات التوجيه والإرشاد لأفراد الأمن أثناء الحوادث الحرجة — 40 دقيقة</w:t>
      </w:r>
    </w:p>
    <w:p w:rsidR="001D73DC" w:rsidRDefault="001D73DC" w:rsidP="001D73DC">
      <w:r>
        <w:t xml:space="preserve">- </w:t>
      </w:r>
      <w:r>
        <w:rPr>
          <w:rFonts w:cs="Arial"/>
          <w:rtl/>
        </w:rPr>
        <w:t>خطة إدارة تهديدات القنابل — وصف عناصر سياسة إدارة تهديدات القنابل — 90 دقيقة</w:t>
      </w:r>
    </w:p>
    <w:p w:rsidR="001D73DC" w:rsidRDefault="001D73DC" w:rsidP="001D73DC">
      <w:r>
        <w:t xml:space="preserve">- </w:t>
      </w:r>
      <w:r>
        <w:rPr>
          <w:rFonts w:cs="Arial"/>
          <w:rtl/>
        </w:rPr>
        <w:t>خلاصة الوحدة — غير مطبّق — 10 دقائق</w:t>
      </w:r>
    </w:p>
    <w:p w:rsidR="001D73DC" w:rsidRDefault="001D73DC" w:rsidP="001D73DC"/>
    <w:p w:rsidR="001D73DC" w:rsidRDefault="001D73DC" w:rsidP="001D73DC">
      <w:r>
        <w:rPr>
          <w:rFonts w:cs="Arial"/>
          <w:rtl/>
        </w:rPr>
        <w:t>أوقات الوحدات إرشادية فقط. قد تختلف المدة الفعلية حسب مستوى خبرة واهتمام المشاركين أو عوامل أخرى أثناء الجلسة التدريبية</w:t>
      </w:r>
      <w:r>
        <w:t>.</w:t>
      </w:r>
    </w:p>
    <w:p w:rsidR="001D73DC" w:rsidRDefault="001D73DC" w:rsidP="001D73DC"/>
    <w:p w:rsidR="001D73DC" w:rsidRDefault="001D73DC" w:rsidP="001D73DC">
      <w:r>
        <w:rPr>
          <w:rFonts w:cs="Arial"/>
          <w:rtl/>
        </w:rPr>
        <w:t>المصطلحات الأساسية</w:t>
      </w:r>
    </w:p>
    <w:p w:rsidR="001D73DC" w:rsidRDefault="001D73DC" w:rsidP="001D73DC">
      <w:r>
        <w:rPr>
          <w:rFonts w:cs="Arial"/>
          <w:rtl/>
        </w:rPr>
        <w:t>مصطلح — الوصف</w:t>
      </w:r>
    </w:p>
    <w:p w:rsidR="001D73DC" w:rsidRDefault="001D73DC" w:rsidP="001D73DC">
      <w:proofErr w:type="gramStart"/>
      <w:r>
        <w:t xml:space="preserve">- </w:t>
      </w:r>
      <w:r>
        <w:rPr>
          <w:rFonts w:cs="Arial"/>
          <w:rtl/>
        </w:rPr>
        <w:t>إضاءة المنطقة: إضاءة صناعية تكشف المواقع داخل المحيط الذي يجب على المتسللين عبوره للوصول إلى أهدافهم</w:t>
      </w:r>
      <w:r>
        <w:t>.</w:t>
      </w:r>
      <w:proofErr w:type="gramEnd"/>
    </w:p>
    <w:p w:rsidR="001D73DC" w:rsidRDefault="001D73DC" w:rsidP="001D73DC">
      <w:proofErr w:type="gramStart"/>
      <w:r>
        <w:t xml:space="preserve">- </w:t>
      </w:r>
      <w:r>
        <w:rPr>
          <w:rFonts w:cs="Arial"/>
          <w:rtl/>
        </w:rPr>
        <w:t>حادثة حرجة: أي حدث طبيعي أو من صنع الإنسان، أو اضطراب مدني، أو أي وقوع غير عادي أو شديد يهدد بالتسبب في خسارة في الأرواح أو إصابة للمواطنين أو أضرار جسيمة للممتلكات ويتطلب تدابير استثنائية لحماية الأرواح وتلبية الاحتياجات الإنسانية وتحقيق التعافي</w:t>
      </w:r>
      <w:r>
        <w:t>.</w:t>
      </w:r>
      <w:proofErr w:type="gramEnd"/>
    </w:p>
    <w:p w:rsidR="001D73DC" w:rsidRDefault="001D73DC" w:rsidP="001D73DC">
      <w:proofErr w:type="gramStart"/>
      <w:r>
        <w:t xml:space="preserve">- </w:t>
      </w:r>
      <w:r>
        <w:rPr>
          <w:rFonts w:cs="Arial"/>
          <w:rtl/>
        </w:rPr>
        <w:t>خطة إدارة الحوادث الحرجة: خطة معيارية توضح العمليات والإجراءات لتنسيق والسيطرة على الاستجابات لحدث إرهابي أو كارثة طبيعية</w:t>
      </w:r>
      <w:r>
        <w:t>.</w:t>
      </w:r>
      <w:proofErr w:type="gramEnd"/>
    </w:p>
    <w:p w:rsidR="001D73DC" w:rsidRDefault="001D73DC" w:rsidP="001D73DC">
      <w:proofErr w:type="gramStart"/>
      <w:r>
        <w:t xml:space="preserve">- </w:t>
      </w:r>
      <w:r>
        <w:rPr>
          <w:rFonts w:cs="Arial"/>
          <w:rtl/>
        </w:rPr>
        <w:t>مركز قيادة الحادث: الموقع الذي يدير منه قائد الحادث أنشطة البحث والاستجابة</w:t>
      </w:r>
      <w:r>
        <w:t>.</w:t>
      </w:r>
      <w:proofErr w:type="gramEnd"/>
    </w:p>
    <w:p w:rsidR="001D73DC" w:rsidRDefault="001D73DC" w:rsidP="001D73DC">
      <w:proofErr w:type="gramStart"/>
      <w:r>
        <w:t xml:space="preserve">- </w:t>
      </w:r>
      <w:r>
        <w:rPr>
          <w:rFonts w:cs="Arial"/>
          <w:rtl/>
        </w:rPr>
        <w:t>مفتاح غير رئيسي: يفتح القفل الذي صُمّم لأجله فقط؛ عكس المفتاح الرئيسي الذي يفتح عدة أقفال</w:t>
      </w:r>
      <w:r>
        <w:t>.</w:t>
      </w:r>
      <w:proofErr w:type="gramEnd"/>
    </w:p>
    <w:p w:rsidR="001D73DC" w:rsidRDefault="001D73DC" w:rsidP="001D73DC">
      <w:proofErr w:type="gramStart"/>
      <w:r>
        <w:t xml:space="preserve">- </w:t>
      </w:r>
      <w:r>
        <w:rPr>
          <w:rFonts w:cs="Arial"/>
          <w:rtl/>
        </w:rPr>
        <w:t>حاجز المحيط: حد طبيعي، سياج مستقل أو جدار، أو الجدران الخارجية أو تقسيمات مبنى</w:t>
      </w:r>
      <w:r>
        <w:t>.</w:t>
      </w:r>
      <w:proofErr w:type="gramEnd"/>
    </w:p>
    <w:p w:rsidR="001D73DC" w:rsidRDefault="001D73DC" w:rsidP="001D73DC">
      <w:proofErr w:type="gramStart"/>
      <w:r>
        <w:t xml:space="preserve">- </w:t>
      </w:r>
      <w:r>
        <w:rPr>
          <w:rFonts w:cs="Arial"/>
          <w:rtl/>
        </w:rPr>
        <w:t>سياسة: توجيهات عامة بشأن معايير تشغيل المنظمة</w:t>
      </w:r>
      <w:r>
        <w:t>.</w:t>
      </w:r>
      <w:proofErr w:type="gramEnd"/>
    </w:p>
    <w:p w:rsidR="001D73DC" w:rsidRDefault="001D73DC" w:rsidP="001D73DC">
      <w:proofErr w:type="gramStart"/>
      <w:r>
        <w:t xml:space="preserve">- </w:t>
      </w:r>
      <w:r>
        <w:rPr>
          <w:rFonts w:cs="Arial"/>
          <w:rtl/>
        </w:rPr>
        <w:t>إجراء: سلسلة محددة من المهام والخطوات والعمليات اللازمة لتحقيق هدف معين؛ كيفية تنفيذ المنظمة لسياساتها التشغيلية</w:t>
      </w:r>
      <w:r>
        <w:t>.</w:t>
      </w:r>
      <w:proofErr w:type="gramEnd"/>
    </w:p>
    <w:p w:rsidR="001D73DC" w:rsidRDefault="001D73DC" w:rsidP="001D73DC">
      <w:proofErr w:type="gramStart"/>
      <w:r>
        <w:t xml:space="preserve">- </w:t>
      </w:r>
      <w:r>
        <w:rPr>
          <w:rFonts w:cs="Arial"/>
          <w:rtl/>
        </w:rPr>
        <w:t>أصل مؤمن: شخص أو هيكل أو مرفق أو معلومات أو مادة أو عملية تتطلب مستوى عالٍ من الحماية</w:t>
      </w:r>
      <w:r>
        <w:t>.</w:t>
      </w:r>
      <w:proofErr w:type="gramEnd"/>
    </w:p>
    <w:p w:rsidR="001D73DC" w:rsidRDefault="001D73DC" w:rsidP="001D73DC">
      <w:proofErr w:type="gramStart"/>
      <w:r>
        <w:t xml:space="preserve">- </w:t>
      </w:r>
      <w:r>
        <w:rPr>
          <w:rFonts w:cs="Arial"/>
          <w:rtl/>
        </w:rPr>
        <w:t>سياسة أمنية: مجموعة من القواعد والممارسات التي تحدد أو تنظم كيفية تقديم نظام أو منظمة لخدمات الأمن لحماية الموارد الحساسة والحرجة للنظام</w:t>
      </w:r>
      <w:r>
        <w:t>.</w:t>
      </w:r>
      <w:proofErr w:type="gramEnd"/>
    </w:p>
    <w:p w:rsidR="001D73DC" w:rsidRDefault="001D73DC" w:rsidP="001D73DC"/>
    <w:p w:rsidR="001D73DC" w:rsidRDefault="001D73DC" w:rsidP="001D73DC">
      <w:r>
        <w:rPr>
          <w:rFonts w:cs="Arial"/>
          <w:rtl/>
        </w:rPr>
        <w:t>الموضوع: مقدمة الوحدة — 5 دقائق</w:t>
      </w:r>
    </w:p>
    <w:p w:rsidR="001D73DC" w:rsidRDefault="001D73DC" w:rsidP="001D73DC"/>
    <w:p w:rsidR="001D73DC" w:rsidRDefault="001D73DC" w:rsidP="001D73DC">
      <w:r>
        <w:rPr>
          <w:rFonts w:cs="Arial"/>
          <w:rtl/>
        </w:rPr>
        <w:lastRenderedPageBreak/>
        <w:t>شريحة 1: السياسات والإجراءات</w:t>
      </w:r>
    </w:p>
    <w:p w:rsidR="001D73DC" w:rsidRDefault="001D73DC" w:rsidP="001D73DC">
      <w:r>
        <w:t xml:space="preserve">- </w:t>
      </w:r>
      <w:r>
        <w:rPr>
          <w:rFonts w:cs="Arial"/>
          <w:rtl/>
        </w:rPr>
        <w:t>شريحة العنوان</w:t>
      </w:r>
    </w:p>
    <w:p w:rsidR="001D73DC" w:rsidRDefault="001D73DC" w:rsidP="001D73DC">
      <w:r>
        <w:t xml:space="preserve">- </w:t>
      </w:r>
      <w:r>
        <w:rPr>
          <w:rFonts w:cs="Arial"/>
          <w:rtl/>
        </w:rPr>
        <w:t>وصف الرسم: علم وختم الولايات المتحدة</w:t>
      </w:r>
    </w:p>
    <w:p w:rsidR="001D73DC" w:rsidRDefault="001D73DC" w:rsidP="001D73DC">
      <w:r>
        <w:rPr>
          <w:rFonts w:cs="Arial"/>
          <w:rtl/>
        </w:rPr>
        <w:t>تحضير المحاضر</w:t>
      </w:r>
      <w:r>
        <w:t>:</w:t>
      </w:r>
    </w:p>
    <w:p w:rsidR="001D73DC" w:rsidRDefault="001D73DC" w:rsidP="001D73DC">
      <w:proofErr w:type="gramStart"/>
      <w:r>
        <w:t xml:space="preserve">- </w:t>
      </w:r>
      <w:r>
        <w:rPr>
          <w:rFonts w:cs="Arial"/>
          <w:rtl/>
        </w:rPr>
        <w:t>التوقيت والأساليب: استخدم خطة الوقت المقترحة في بداية الوحدة.</w:t>
      </w:r>
      <w:proofErr w:type="gramEnd"/>
      <w:r>
        <w:rPr>
          <w:rFonts w:cs="Arial"/>
          <w:rtl/>
        </w:rPr>
        <w:t xml:space="preserve"> كما في جميع وحدات هذا المقرر، اقرأ كل المحتوى (دليل المُيسّر وشرائح العرض) وتعرّف على كل ملاحظة للميسّر قبل الحصة</w:t>
      </w:r>
      <w:r>
        <w:t>.</w:t>
      </w:r>
    </w:p>
    <w:p w:rsidR="001D73DC" w:rsidRDefault="001D73DC" w:rsidP="001D73DC">
      <w:proofErr w:type="gramStart"/>
      <w:r>
        <w:t xml:space="preserve">- </w:t>
      </w:r>
      <w:r>
        <w:rPr>
          <w:rFonts w:cs="Arial"/>
          <w:rtl/>
        </w:rPr>
        <w:t>كن مستعداً تماماً للتمارين والنقاشات أو الأنشطة الأخرى المطلوبة في الوحدة.</w:t>
      </w:r>
      <w:proofErr w:type="gramEnd"/>
      <w:r>
        <w:rPr>
          <w:rFonts w:cs="Arial"/>
          <w:rtl/>
        </w:rPr>
        <w:t xml:space="preserve"> اتبع جميع ملاحظات الميسّر. استخدم مزيجاً من المحاضرة والنقاش الجماعي الكبير والأنشطة الجماعية الصغيرة ولحظات</w:t>
      </w:r>
      <w:r>
        <w:t xml:space="preserve"> </w:t>
      </w:r>
      <w:proofErr w:type="spellStart"/>
      <w:r>
        <w:t>TeachBack</w:t>
      </w:r>
      <w:proofErr w:type="spellEnd"/>
      <w:r>
        <w:t>.</w:t>
      </w:r>
    </w:p>
    <w:p w:rsidR="001D73DC" w:rsidRDefault="001D73DC" w:rsidP="001D73DC">
      <w:proofErr w:type="gramStart"/>
      <w:r>
        <w:t xml:space="preserve">- </w:t>
      </w:r>
      <w:r>
        <w:rPr>
          <w:rFonts w:cs="Arial"/>
          <w:rtl/>
        </w:rPr>
        <w:t>ملاحظة: تعرّف جيداً على نموذج السياسة في الملحق 11.3: سياسات عمليات قوة الأمن للأمم المتحدة قبل تدريس هذه الوحدة لتتمكن من الإشارة السريعة إلى أمثلة مطروحة أثناء الموضوع</w:t>
      </w:r>
      <w:r>
        <w:t>.</w:t>
      </w:r>
      <w:proofErr w:type="gramEnd"/>
    </w:p>
    <w:p w:rsidR="001D73DC" w:rsidRDefault="001D73DC" w:rsidP="001D73DC">
      <w:r>
        <w:rPr>
          <w:rFonts w:cs="Arial"/>
          <w:rtl/>
        </w:rPr>
        <w:t>توجيه إلى دليل المشاركين</w:t>
      </w:r>
      <w:r>
        <w:t>:</w:t>
      </w:r>
    </w:p>
    <w:p w:rsidR="001D73DC" w:rsidRDefault="001D73DC" w:rsidP="001D73DC">
      <w:r>
        <w:t xml:space="preserve">- </w:t>
      </w:r>
      <w:r>
        <w:rPr>
          <w:rFonts w:cs="Arial"/>
          <w:rtl/>
        </w:rPr>
        <w:t>عند بدء هذه الوحدة</w:t>
      </w:r>
      <w:r>
        <w:t>:</w:t>
      </w:r>
    </w:p>
    <w:p w:rsidR="001D73DC" w:rsidRDefault="001D73DC" w:rsidP="001D73DC">
      <w:r>
        <w:t xml:space="preserve">  </w:t>
      </w:r>
      <w:proofErr w:type="gramStart"/>
      <w:r>
        <w:t xml:space="preserve">- </w:t>
      </w:r>
      <w:r>
        <w:rPr>
          <w:rFonts w:cs="Arial"/>
          <w:rtl/>
        </w:rPr>
        <w:t>أشر إلى المشاركين بداية هذه الوحدة في دليل المشاركين</w:t>
      </w:r>
      <w:r>
        <w:t>.</w:t>
      </w:r>
      <w:proofErr w:type="gramEnd"/>
    </w:p>
    <w:p w:rsidR="001D73DC" w:rsidRDefault="001D73DC" w:rsidP="001D73DC">
      <w:r>
        <w:t xml:space="preserve">  </w:t>
      </w:r>
      <w:proofErr w:type="gramStart"/>
      <w:r>
        <w:t xml:space="preserve">- </w:t>
      </w:r>
      <w:r>
        <w:rPr>
          <w:rFonts w:cs="Arial"/>
          <w:rtl/>
        </w:rPr>
        <w:t>نبه إلى قائمة الملاحق التي سيستخدمها المشاركون خلال هذه الوحدة.</w:t>
      </w:r>
      <w:proofErr w:type="gramEnd"/>
      <w:r>
        <w:rPr>
          <w:rFonts w:cs="Arial"/>
          <w:rtl/>
        </w:rPr>
        <w:t xml:space="preserve"> اشرح أن تعليمات جميع التمارين مدرجة في الملاحق</w:t>
      </w:r>
      <w:r>
        <w:t>.</w:t>
      </w:r>
    </w:p>
    <w:p w:rsidR="001D73DC" w:rsidRDefault="001D73DC" w:rsidP="001D73DC">
      <w:r>
        <w:t xml:space="preserve">  </w:t>
      </w:r>
      <w:proofErr w:type="gramStart"/>
      <w:r>
        <w:t xml:space="preserve">- </w:t>
      </w:r>
      <w:r>
        <w:rPr>
          <w:rFonts w:cs="Arial"/>
          <w:rtl/>
        </w:rPr>
        <w:t>استعرض المصطلحات الأساسية والاختصارات/الرموز قبل بدء الوحدة</w:t>
      </w:r>
      <w:r>
        <w:t>.</w:t>
      </w:r>
      <w:proofErr w:type="gramEnd"/>
    </w:p>
    <w:p w:rsidR="001D73DC" w:rsidRDefault="001D73DC" w:rsidP="001D73DC"/>
    <w:p w:rsidR="001D73DC" w:rsidRDefault="001D73DC" w:rsidP="001D73DC">
      <w:r>
        <w:rPr>
          <w:rFonts w:cs="Arial"/>
          <w:rtl/>
        </w:rPr>
        <w:t>شريحة 2: هدف الوحدة</w:t>
      </w:r>
    </w:p>
    <w:p w:rsidR="001D73DC" w:rsidRDefault="001D73DC" w:rsidP="001D73DC">
      <w:proofErr w:type="gramStart"/>
      <w:r>
        <w:t xml:space="preserve">- </w:t>
      </w:r>
      <w:r>
        <w:rPr>
          <w:rFonts w:cs="Arial"/>
          <w:rtl/>
        </w:rPr>
        <w:t>بنهاية هذه الوحدة ستكون قادراً على وصف أنواع السياسات والإجراءات اللازمة لحماية البنى التحتية الحيوية</w:t>
      </w:r>
      <w:r>
        <w:t>.</w:t>
      </w:r>
      <w:proofErr w:type="gramEnd"/>
    </w:p>
    <w:p w:rsidR="001D73DC" w:rsidRDefault="001D73DC" w:rsidP="001D73DC">
      <w:r>
        <w:t xml:space="preserve">- </w:t>
      </w:r>
      <w:r>
        <w:rPr>
          <w:rFonts w:cs="Arial"/>
          <w:rtl/>
        </w:rPr>
        <w:t>لا رسم توضيحي</w:t>
      </w:r>
    </w:p>
    <w:p w:rsidR="001D73DC" w:rsidRDefault="001D73DC" w:rsidP="001D73DC">
      <w:proofErr w:type="gramStart"/>
      <w:r>
        <w:t xml:space="preserve">- </w:t>
      </w:r>
      <w:r>
        <w:rPr>
          <w:rFonts w:cs="Arial"/>
          <w:rtl/>
        </w:rPr>
        <w:t>ناقش باختصار الهدف النهائي للتعلم</w:t>
      </w:r>
      <w:r>
        <w:t>.</w:t>
      </w:r>
      <w:proofErr w:type="gramEnd"/>
    </w:p>
    <w:p w:rsidR="001D73DC" w:rsidRDefault="001D73DC" w:rsidP="001D73DC">
      <w:r>
        <w:t xml:space="preserve">- </w:t>
      </w:r>
      <w:r>
        <w:rPr>
          <w:rFonts w:cs="Arial"/>
          <w:rtl/>
        </w:rPr>
        <w:t>سلّط الضوء على الموضوعات الرئيسية</w:t>
      </w:r>
      <w:r>
        <w:t>:</w:t>
      </w:r>
    </w:p>
    <w:p w:rsidR="001D73DC" w:rsidRDefault="001D73DC" w:rsidP="001D73DC">
      <w:r>
        <w:t xml:space="preserve">  - </w:t>
      </w:r>
      <w:r>
        <w:rPr>
          <w:rFonts w:cs="Arial"/>
          <w:rtl/>
        </w:rPr>
        <w:t>السياسات والإجراءات المتعلقة بنظام الحماية المادية</w:t>
      </w:r>
    </w:p>
    <w:p w:rsidR="001D73DC" w:rsidRDefault="001D73DC" w:rsidP="001D73DC">
      <w:r>
        <w:t xml:space="preserve">  - </w:t>
      </w:r>
      <w:r>
        <w:rPr>
          <w:rFonts w:cs="Arial"/>
          <w:rtl/>
        </w:rPr>
        <w:t>أنواع السياسات والإجراءات لحماية البنى التحتية الحيوية</w:t>
      </w:r>
    </w:p>
    <w:p w:rsidR="001D73DC" w:rsidRDefault="001D73DC" w:rsidP="001D73DC">
      <w:r>
        <w:t xml:space="preserve">  - </w:t>
      </w:r>
      <w:r>
        <w:rPr>
          <w:rFonts w:cs="Arial"/>
          <w:rtl/>
        </w:rPr>
        <w:t>السياسات والإجراءات المتعلقة بالحوادث الحرجة</w:t>
      </w:r>
    </w:p>
    <w:p w:rsidR="001D73DC" w:rsidRDefault="001D73DC" w:rsidP="001D73DC">
      <w:r>
        <w:t xml:space="preserve">  - </w:t>
      </w:r>
      <w:r>
        <w:rPr>
          <w:rFonts w:cs="Arial"/>
          <w:rtl/>
        </w:rPr>
        <w:t>خطة إدارة تهديدات القنابل</w:t>
      </w:r>
    </w:p>
    <w:p w:rsidR="001D73DC" w:rsidRDefault="001D73DC" w:rsidP="001D73DC"/>
    <w:p w:rsidR="001D73DC" w:rsidRDefault="001D73DC" w:rsidP="001D73DC">
      <w:r>
        <w:rPr>
          <w:rFonts w:cs="Arial"/>
          <w:rtl/>
        </w:rPr>
        <w:t>شريحة 3: خريطة الدورة مع مراحل</w:t>
      </w:r>
      <w:r>
        <w:t xml:space="preserve"> VAM</w:t>
      </w:r>
    </w:p>
    <w:p w:rsidR="001D73DC" w:rsidRDefault="001D73DC" w:rsidP="001D73DC">
      <w:r>
        <w:lastRenderedPageBreak/>
        <w:t xml:space="preserve">- </w:t>
      </w:r>
      <w:r>
        <w:rPr>
          <w:rFonts w:cs="Arial"/>
          <w:rtl/>
        </w:rPr>
        <w:t>لا نص</w:t>
      </w:r>
    </w:p>
    <w:p w:rsidR="001D73DC" w:rsidRDefault="001D73DC" w:rsidP="001D73DC">
      <w:r>
        <w:t xml:space="preserve">- </w:t>
      </w:r>
      <w:r>
        <w:rPr>
          <w:rFonts w:cs="Arial"/>
          <w:rtl/>
        </w:rPr>
        <w:t>وصف الرسم: مخطط نظام الحماية المادية مع تظليل مربع "تحديد تدابير الأمن" باللون الأصفر</w:t>
      </w:r>
    </w:p>
    <w:p w:rsidR="001D73DC" w:rsidRDefault="001D73DC" w:rsidP="001D73DC">
      <w:proofErr w:type="gramStart"/>
      <w:r>
        <w:t xml:space="preserve">- </w:t>
      </w:r>
      <w:r>
        <w:rPr>
          <w:rFonts w:cs="Arial"/>
          <w:rtl/>
        </w:rPr>
        <w:t>أظهر للمشاركين مكان هذه الوحدة بالنسبة لمخطط نظام الحماية المادية</w:t>
      </w:r>
      <w:r>
        <w:t>.</w:t>
      </w:r>
      <w:proofErr w:type="gramEnd"/>
    </w:p>
    <w:p w:rsidR="001D73DC" w:rsidRDefault="001D73DC" w:rsidP="001D73DC">
      <w:proofErr w:type="gramStart"/>
      <w:r>
        <w:t xml:space="preserve">- </w:t>
      </w:r>
      <w:r>
        <w:rPr>
          <w:rFonts w:cs="Arial"/>
          <w:rtl/>
        </w:rPr>
        <w:t>اشرح أن "السياسات والإجراءات" هي الأولى من أربع وحدات في المرحلة 3 من منهجية تحليل الثغرات وخطوة 5 في مخطط نظام الحماية المادية — تحديد تدابير الأمن</w:t>
      </w:r>
      <w:r>
        <w:t>.</w:t>
      </w:r>
      <w:proofErr w:type="gramEnd"/>
    </w:p>
    <w:p w:rsidR="001D73DC" w:rsidRDefault="001D73DC" w:rsidP="001D73DC">
      <w:proofErr w:type="gramStart"/>
      <w:r>
        <w:t xml:space="preserve">- </w:t>
      </w:r>
      <w:r>
        <w:rPr>
          <w:rFonts w:cs="Arial"/>
          <w:rtl/>
        </w:rPr>
        <w:t>اشرح أن السياسات والإجراءات توفر إرشادات لضمان معرفة الموظفين بما يُتوقع منهم وما يمكن أن يتوقعوه في حال حدوث أزمة</w:t>
      </w:r>
      <w:r>
        <w:t>.</w:t>
      </w:r>
      <w:proofErr w:type="gramEnd"/>
    </w:p>
    <w:p w:rsidR="001D73DC" w:rsidRDefault="001D73DC" w:rsidP="001D73DC"/>
    <w:p w:rsidR="001D73DC" w:rsidRDefault="001D73DC" w:rsidP="001D73DC">
      <w:r>
        <w:rPr>
          <w:rFonts w:cs="Arial"/>
          <w:rtl/>
        </w:rPr>
        <w:t>الموضوع: السياسات والإجراءات المتعلقة بنظام الحماية المادية — 35 دقيقة</w:t>
      </w:r>
    </w:p>
    <w:p w:rsidR="001D73DC" w:rsidRDefault="001D73DC" w:rsidP="001D73DC"/>
    <w:p w:rsidR="001D73DC" w:rsidRDefault="001D73DC" w:rsidP="001D73DC">
      <w:r>
        <w:rPr>
          <w:rFonts w:cs="Arial"/>
          <w:rtl/>
        </w:rPr>
        <w:t>هدف التعلم</w:t>
      </w:r>
      <w:r>
        <w:t>:</w:t>
      </w:r>
    </w:p>
    <w:p w:rsidR="001D73DC" w:rsidRDefault="001D73DC" w:rsidP="001D73DC">
      <w:proofErr w:type="gramStart"/>
      <w:r>
        <w:t xml:space="preserve">- </w:t>
      </w:r>
      <w:r>
        <w:rPr>
          <w:rFonts w:cs="Arial"/>
          <w:rtl/>
        </w:rPr>
        <w:t>اشرح كيف تساهم السياسات والإجراءات في الفعالية العامة لنظام الحماية المادية</w:t>
      </w:r>
      <w:r>
        <w:t>.</w:t>
      </w:r>
      <w:proofErr w:type="gramEnd"/>
    </w:p>
    <w:p w:rsidR="001D73DC" w:rsidRDefault="001D73DC" w:rsidP="001D73DC"/>
    <w:p w:rsidR="001D73DC" w:rsidRDefault="001D73DC" w:rsidP="001D73DC">
      <w:r>
        <w:rPr>
          <w:rFonts w:cs="Arial"/>
          <w:rtl/>
        </w:rPr>
        <w:t>شريحة 4: السياسات والإجراءات المتعلقة بنظام الحماية المادية</w:t>
      </w:r>
    </w:p>
    <w:p w:rsidR="001D73DC" w:rsidRDefault="001D73DC" w:rsidP="001D73DC">
      <w:r>
        <w:t xml:space="preserve">- </w:t>
      </w:r>
      <w:r>
        <w:rPr>
          <w:rFonts w:cs="Arial"/>
          <w:rtl/>
        </w:rPr>
        <w:t>ستغطي هذه الفقرة</w:t>
      </w:r>
      <w:r>
        <w:t>:</w:t>
      </w:r>
    </w:p>
    <w:p w:rsidR="001D73DC" w:rsidRDefault="001D73DC" w:rsidP="001D73DC">
      <w:r>
        <w:t xml:space="preserve">  - </w:t>
      </w:r>
      <w:r>
        <w:rPr>
          <w:rFonts w:cs="Arial"/>
          <w:rtl/>
        </w:rPr>
        <w:t>التعريفات</w:t>
      </w:r>
    </w:p>
    <w:p w:rsidR="001D73DC" w:rsidRDefault="001D73DC" w:rsidP="001D73DC">
      <w:r>
        <w:t xml:space="preserve">  - </w:t>
      </w:r>
      <w:r>
        <w:rPr>
          <w:rFonts w:cs="Arial"/>
          <w:rtl/>
        </w:rPr>
        <w:t>الغرض والحاجة</w:t>
      </w:r>
    </w:p>
    <w:p w:rsidR="001D73DC" w:rsidRDefault="001D73DC" w:rsidP="001D73DC">
      <w:r>
        <w:t xml:space="preserve">  - </w:t>
      </w:r>
      <w:r>
        <w:rPr>
          <w:rFonts w:cs="Arial"/>
          <w:rtl/>
        </w:rPr>
        <w:t>إرشادات لكتابة السياسات</w:t>
      </w:r>
    </w:p>
    <w:p w:rsidR="001D73DC" w:rsidRDefault="001D73DC" w:rsidP="001D73DC">
      <w:r>
        <w:t xml:space="preserve">  - </w:t>
      </w:r>
      <w:r>
        <w:rPr>
          <w:rFonts w:cs="Arial"/>
          <w:rtl/>
        </w:rPr>
        <w:t>الخصائص</w:t>
      </w:r>
    </w:p>
    <w:p w:rsidR="001D73DC" w:rsidRDefault="001D73DC" w:rsidP="001D73DC">
      <w:r>
        <w:t xml:space="preserve">  - </w:t>
      </w:r>
      <w:r>
        <w:rPr>
          <w:rFonts w:cs="Arial"/>
          <w:rtl/>
        </w:rPr>
        <w:t>التحديث</w:t>
      </w:r>
    </w:p>
    <w:p w:rsidR="001D73DC" w:rsidRDefault="001D73DC" w:rsidP="001D73DC">
      <w:r>
        <w:t xml:space="preserve">- </w:t>
      </w:r>
      <w:r>
        <w:rPr>
          <w:rFonts w:cs="Arial"/>
          <w:rtl/>
        </w:rPr>
        <w:t>لا رسم توضيحي</w:t>
      </w:r>
    </w:p>
    <w:p w:rsidR="001D73DC" w:rsidRDefault="001D73DC" w:rsidP="001D73DC">
      <w:proofErr w:type="gramStart"/>
      <w:r>
        <w:t xml:space="preserve">- </w:t>
      </w:r>
      <w:r>
        <w:rPr>
          <w:rFonts w:cs="Arial"/>
          <w:rtl/>
        </w:rPr>
        <w:t>أخبر المشاركين أن هذه الفقرة ستغطي التعريفات، والغرض والحاجة، وإرشادات كتابة السياسات، والخصائص، والتحديث</w:t>
      </w:r>
      <w:r>
        <w:t>.</w:t>
      </w:r>
      <w:proofErr w:type="gramEnd"/>
    </w:p>
    <w:p w:rsidR="001D73DC" w:rsidRDefault="001D73DC" w:rsidP="001D73DC"/>
    <w:p w:rsidR="001D73DC" w:rsidRDefault="001D73DC" w:rsidP="001D73DC">
      <w:r>
        <w:rPr>
          <w:rFonts w:cs="Arial"/>
          <w:rtl/>
        </w:rPr>
        <w:t>شريحة 5: التعاريف</w:t>
      </w:r>
    </w:p>
    <w:p w:rsidR="001D73DC" w:rsidRDefault="001D73DC" w:rsidP="001D73DC">
      <w:r>
        <w:t xml:space="preserve">- </w:t>
      </w:r>
      <w:r>
        <w:rPr>
          <w:rFonts w:cs="Arial"/>
          <w:rtl/>
        </w:rPr>
        <w:t>سياسة: توجيه عام بشأن معايير تشغيل المنظمة</w:t>
      </w:r>
    </w:p>
    <w:p w:rsidR="001D73DC" w:rsidRDefault="001D73DC" w:rsidP="001D73DC">
      <w:r>
        <w:t xml:space="preserve">- </w:t>
      </w:r>
      <w:r>
        <w:rPr>
          <w:rFonts w:cs="Arial"/>
          <w:rtl/>
        </w:rPr>
        <w:t>إجراء: سلسلة محددة من المهام والخطوات والعمليات اللازمة لتحقيق هدف معين؛ كيفية نية المنظمة تنفيذ سياساتها التشغيلية</w:t>
      </w:r>
    </w:p>
    <w:p w:rsidR="001D73DC" w:rsidRDefault="001D73DC" w:rsidP="001D73DC">
      <w:r>
        <w:t xml:space="preserve">- </w:t>
      </w:r>
      <w:r>
        <w:rPr>
          <w:rFonts w:cs="Arial"/>
          <w:rtl/>
        </w:rPr>
        <w:t>لا رسم توضيحي</w:t>
      </w:r>
    </w:p>
    <w:p w:rsidR="001D73DC" w:rsidRDefault="001D73DC" w:rsidP="001D73DC">
      <w:proofErr w:type="gramStart"/>
      <w:r>
        <w:lastRenderedPageBreak/>
        <w:t xml:space="preserve">- </w:t>
      </w:r>
      <w:r>
        <w:rPr>
          <w:rFonts w:cs="Arial"/>
          <w:rtl/>
        </w:rPr>
        <w:t>أعد تعريف السياسات والإجراءات كما ذُكرت في الوحدة 2: مقدمة لأمن البنى التحتية الحيوية والمرونة: إرشادات مكتوبة أساسية لضمان فعالية التشغيل القياسي لنظام الحماية المادية</w:t>
      </w:r>
      <w:r>
        <w:t>.</w:t>
      </w:r>
      <w:proofErr w:type="gramEnd"/>
    </w:p>
    <w:p w:rsidR="001D73DC" w:rsidRDefault="001D73DC" w:rsidP="001D73DC">
      <w:proofErr w:type="gramStart"/>
      <w:r>
        <w:t xml:space="preserve">- </w:t>
      </w:r>
      <w:r>
        <w:rPr>
          <w:rFonts w:cs="Arial"/>
          <w:rtl/>
        </w:rPr>
        <w:t>اشرح أنه رغم أن المصطلحين يُستخدمان عادةً معاً، لكل منهما تعريف محدد (السياسة مقابل الإجراء</w:t>
      </w:r>
      <w:r>
        <w:t>).</w:t>
      </w:r>
      <w:proofErr w:type="gramEnd"/>
    </w:p>
    <w:p w:rsidR="001D73DC" w:rsidRDefault="001D73DC" w:rsidP="001D73DC"/>
    <w:p w:rsidR="001D73DC" w:rsidRDefault="001D73DC" w:rsidP="001D73DC">
      <w:r>
        <w:rPr>
          <w:rFonts w:cs="Arial"/>
          <w:rtl/>
        </w:rPr>
        <w:t>شريحة 6: أغراض السياسات والإجراءات</w:t>
      </w:r>
    </w:p>
    <w:p w:rsidR="001D73DC" w:rsidRDefault="001D73DC" w:rsidP="001D73DC">
      <w:r>
        <w:t xml:space="preserve">- </w:t>
      </w:r>
      <w:r>
        <w:rPr>
          <w:rFonts w:cs="Arial"/>
          <w:rtl/>
        </w:rPr>
        <w:t>تضع إرشادات لإدارة الأمن</w:t>
      </w:r>
    </w:p>
    <w:p w:rsidR="001D73DC" w:rsidRDefault="001D73DC" w:rsidP="001D73DC">
      <w:r>
        <w:t xml:space="preserve">- </w:t>
      </w:r>
      <w:r>
        <w:rPr>
          <w:rFonts w:cs="Arial"/>
          <w:rtl/>
        </w:rPr>
        <w:t>تحل النزاعات أو الحوادث الأمنية</w:t>
      </w:r>
    </w:p>
    <w:p w:rsidR="001D73DC" w:rsidRDefault="001D73DC" w:rsidP="001D73DC">
      <w:r>
        <w:t xml:space="preserve">- </w:t>
      </w:r>
      <w:r>
        <w:rPr>
          <w:rFonts w:cs="Arial"/>
          <w:rtl/>
        </w:rPr>
        <w:t>تضمن أمن البُنى التحتية الحيوية</w:t>
      </w:r>
    </w:p>
    <w:p w:rsidR="001D73DC" w:rsidRDefault="001D73DC" w:rsidP="001D73DC">
      <w:r>
        <w:t xml:space="preserve">- </w:t>
      </w:r>
      <w:r>
        <w:rPr>
          <w:rFonts w:cs="Arial"/>
          <w:rtl/>
        </w:rPr>
        <w:t>مهمة للجميع</w:t>
      </w:r>
      <w:r>
        <w:t>:</w:t>
      </w:r>
    </w:p>
    <w:p w:rsidR="001D73DC" w:rsidRDefault="001D73DC" w:rsidP="001D73DC">
      <w:r>
        <w:t xml:space="preserve">  - </w:t>
      </w:r>
      <w:r>
        <w:rPr>
          <w:rFonts w:cs="Arial"/>
          <w:rtl/>
        </w:rPr>
        <w:t>توضيح التوقعات</w:t>
      </w:r>
    </w:p>
    <w:p w:rsidR="001D73DC" w:rsidRDefault="001D73DC" w:rsidP="001D73DC">
      <w:r>
        <w:t xml:space="preserve">  - </w:t>
      </w:r>
      <w:r>
        <w:rPr>
          <w:rFonts w:cs="Arial"/>
          <w:rtl/>
        </w:rPr>
        <w:t>توفير طريقة لحل النزاعات</w:t>
      </w:r>
    </w:p>
    <w:p w:rsidR="001D73DC" w:rsidRDefault="001D73DC" w:rsidP="001D73DC">
      <w:r>
        <w:t xml:space="preserve">- </w:t>
      </w:r>
      <w:r>
        <w:rPr>
          <w:rFonts w:cs="Arial"/>
          <w:rtl/>
        </w:rPr>
        <w:t>وصف الرسم: يد تسحب مجلداً من درج</w:t>
      </w:r>
    </w:p>
    <w:p w:rsidR="001D73DC" w:rsidRDefault="001D73DC" w:rsidP="001D73DC">
      <w:r>
        <w:t xml:space="preserve">- </w:t>
      </w:r>
      <w:r>
        <w:rPr>
          <w:rFonts w:cs="Arial"/>
          <w:rtl/>
        </w:rPr>
        <w:t>اشرح أن السياسات والإجراءات تقوم بـ</w:t>
      </w:r>
      <w:r>
        <w:t>:</w:t>
      </w:r>
    </w:p>
    <w:p w:rsidR="001D73DC" w:rsidRDefault="001D73DC" w:rsidP="001D73DC">
      <w:r>
        <w:t xml:space="preserve">  - </w:t>
      </w:r>
      <w:r>
        <w:rPr>
          <w:rFonts w:cs="Arial"/>
          <w:rtl/>
        </w:rPr>
        <w:t>وضع إرشادات للأمن</w:t>
      </w:r>
    </w:p>
    <w:p w:rsidR="001D73DC" w:rsidRDefault="001D73DC" w:rsidP="001D73DC">
      <w:r>
        <w:t xml:space="preserve">  - </w:t>
      </w:r>
      <w:r>
        <w:rPr>
          <w:rFonts w:cs="Arial"/>
          <w:rtl/>
        </w:rPr>
        <w:t>حل النزاعات الأمنية</w:t>
      </w:r>
    </w:p>
    <w:p w:rsidR="001D73DC" w:rsidRDefault="001D73DC" w:rsidP="001D73DC">
      <w:r>
        <w:t xml:space="preserve">  - </w:t>
      </w:r>
      <w:r>
        <w:rPr>
          <w:rFonts w:cs="Arial"/>
          <w:rtl/>
        </w:rPr>
        <w:t>ضمان أمن البُنى التحتية الحيوية</w:t>
      </w:r>
    </w:p>
    <w:p w:rsidR="001D73DC" w:rsidRDefault="001D73DC" w:rsidP="001D73DC">
      <w:proofErr w:type="gramStart"/>
      <w:r>
        <w:t xml:space="preserve">- </w:t>
      </w:r>
      <w:r>
        <w:rPr>
          <w:rFonts w:cs="Arial"/>
          <w:rtl/>
        </w:rPr>
        <w:t>وبيّن أنها مهمة للجميع لأنها توضح ما يُتوقع من الموظفين وتوفر وسيلة لحل معظم النزاعات داخل المنظمة</w:t>
      </w:r>
      <w:r>
        <w:t>.</w:t>
      </w:r>
      <w:proofErr w:type="gramEnd"/>
    </w:p>
    <w:p w:rsidR="001D73DC" w:rsidRDefault="001D73DC" w:rsidP="001D73DC"/>
    <w:p w:rsidR="001D73DC" w:rsidRDefault="001D73DC" w:rsidP="001D73DC">
      <w:r>
        <w:rPr>
          <w:rFonts w:cs="Arial"/>
          <w:rtl/>
        </w:rPr>
        <w:t>شريحة 7-8: الحاجة إلى السياسات والإجراءات (راجع كتيب العمل 11.1</w:t>
      </w:r>
      <w:r>
        <w:t>)</w:t>
      </w:r>
    </w:p>
    <w:p w:rsidR="001D73DC" w:rsidRDefault="001D73DC" w:rsidP="001D73DC">
      <w:r>
        <w:t xml:space="preserve">- </w:t>
      </w:r>
      <w:r>
        <w:rPr>
          <w:rFonts w:cs="Arial"/>
          <w:rtl/>
        </w:rPr>
        <w:t>أسباب من بينها</w:t>
      </w:r>
      <w:r>
        <w:t>:</w:t>
      </w:r>
    </w:p>
    <w:p w:rsidR="001D73DC" w:rsidRDefault="001D73DC" w:rsidP="001D73DC">
      <w:r>
        <w:t xml:space="preserve">  - </w:t>
      </w:r>
      <w:r>
        <w:rPr>
          <w:rFonts w:cs="Arial"/>
          <w:rtl/>
        </w:rPr>
        <w:t>وجود ارتباك في سلوك الموظفين</w:t>
      </w:r>
    </w:p>
    <w:p w:rsidR="001D73DC" w:rsidRDefault="001D73DC" w:rsidP="001D73DC">
      <w:r>
        <w:t xml:space="preserve">  - </w:t>
      </w:r>
      <w:r>
        <w:rPr>
          <w:rFonts w:cs="Arial"/>
          <w:rtl/>
        </w:rPr>
        <w:t>الحاجة إلى توجيه لحل النزاعات</w:t>
      </w:r>
    </w:p>
    <w:p w:rsidR="001D73DC" w:rsidRDefault="001D73DC" w:rsidP="001D73DC">
      <w:r>
        <w:t xml:space="preserve">  - </w:t>
      </w:r>
      <w:r>
        <w:rPr>
          <w:rFonts w:cs="Arial"/>
          <w:rtl/>
        </w:rPr>
        <w:t>الامتثال لسياسات وقوانين حكومية</w:t>
      </w:r>
    </w:p>
    <w:p w:rsidR="001D73DC" w:rsidRDefault="001D73DC" w:rsidP="001D73DC">
      <w:r>
        <w:t xml:space="preserve">  - </w:t>
      </w:r>
      <w:r>
        <w:rPr>
          <w:rFonts w:cs="Arial"/>
          <w:rtl/>
        </w:rPr>
        <w:t>إنشاء معايير عمل وقواعد ولوائح متسقة</w:t>
      </w:r>
    </w:p>
    <w:p w:rsidR="001D73DC" w:rsidRDefault="001D73DC" w:rsidP="001D73DC">
      <w:r>
        <w:t xml:space="preserve">  - </w:t>
      </w:r>
      <w:r>
        <w:rPr>
          <w:rFonts w:cs="Arial"/>
          <w:rtl/>
        </w:rPr>
        <w:t>توفير استجابة موحدة لقوة الأمن</w:t>
      </w:r>
    </w:p>
    <w:p w:rsidR="001D73DC" w:rsidRDefault="001D73DC" w:rsidP="001D73DC">
      <w:r>
        <w:t xml:space="preserve">  - </w:t>
      </w:r>
      <w:r>
        <w:rPr>
          <w:rFonts w:cs="Arial"/>
          <w:rtl/>
        </w:rPr>
        <w:t>التأكد من عمل تقنيات الأمن بشكل صحيح</w:t>
      </w:r>
    </w:p>
    <w:p w:rsidR="001D73DC" w:rsidRDefault="001D73DC" w:rsidP="001D73DC">
      <w:proofErr w:type="gramStart"/>
      <w:r>
        <w:lastRenderedPageBreak/>
        <w:t xml:space="preserve">- </w:t>
      </w:r>
      <w:r>
        <w:rPr>
          <w:rFonts w:cs="Arial"/>
          <w:rtl/>
        </w:rPr>
        <w:t>أشر إلى المشاركين إلى كتيب العمل 11.1، جدول 1: إرشادات تطوير السياسات والإجراءات، وشرح النقاط الواردة</w:t>
      </w:r>
      <w:r>
        <w:t>.</w:t>
      </w:r>
      <w:proofErr w:type="gramEnd"/>
    </w:p>
    <w:p w:rsidR="001D73DC" w:rsidRDefault="001D73DC" w:rsidP="001D73DC"/>
    <w:p w:rsidR="001D73DC" w:rsidRDefault="001D73DC" w:rsidP="001D73DC">
      <w:r>
        <w:rPr>
          <w:rFonts w:cs="Arial"/>
          <w:rtl/>
        </w:rPr>
        <w:t>شريحة 9: سؤال نقاش</w:t>
      </w:r>
    </w:p>
    <w:p w:rsidR="001D73DC" w:rsidRDefault="001D73DC" w:rsidP="001D73DC">
      <w:r>
        <w:t xml:space="preserve">- </w:t>
      </w:r>
      <w:r>
        <w:rPr>
          <w:rFonts w:cs="Arial"/>
          <w:rtl/>
        </w:rPr>
        <w:t>ما العواقب التي قد تنجم عن عدم وجود سياسات وإجراءات على أمن البُنى التحتية الحيوية؟</w:t>
      </w:r>
    </w:p>
    <w:p w:rsidR="001D73DC" w:rsidRDefault="001D73DC" w:rsidP="001D73DC">
      <w:r>
        <w:t xml:space="preserve">- </w:t>
      </w:r>
      <w:r>
        <w:rPr>
          <w:rFonts w:cs="Arial"/>
          <w:rtl/>
        </w:rPr>
        <w:t>لا رسم توضيحي</w:t>
      </w:r>
    </w:p>
    <w:p w:rsidR="001D73DC" w:rsidRDefault="001D73DC" w:rsidP="001D73DC">
      <w:r>
        <w:t xml:space="preserve">- </w:t>
      </w:r>
      <w:r>
        <w:rPr>
          <w:rFonts w:cs="Arial"/>
          <w:rtl/>
        </w:rPr>
        <w:t>اطلب من المشاركين الإجابة؛ إن لم تُقدم إجابات، أضف أمثلة مثل</w:t>
      </w:r>
      <w:r>
        <w:t>:</w:t>
      </w:r>
    </w:p>
    <w:p w:rsidR="001D73DC" w:rsidRDefault="001D73DC" w:rsidP="001D73DC">
      <w:r>
        <w:t xml:space="preserve">  - </w:t>
      </w:r>
      <w:r>
        <w:rPr>
          <w:rFonts w:cs="Arial"/>
          <w:rtl/>
        </w:rPr>
        <w:t>فشل توفير تدريب نظامي وموحد لأفراد قوة الأمن</w:t>
      </w:r>
    </w:p>
    <w:p w:rsidR="001D73DC" w:rsidRDefault="001D73DC" w:rsidP="001D73DC">
      <w:r>
        <w:t xml:space="preserve">  - </w:t>
      </w:r>
      <w:r>
        <w:rPr>
          <w:rFonts w:cs="Arial"/>
          <w:rtl/>
        </w:rPr>
        <w:t>فشل إجراء اختبارات كافية للتدابير الأمنية</w:t>
      </w:r>
    </w:p>
    <w:p w:rsidR="001D73DC" w:rsidRDefault="001D73DC" w:rsidP="001D73DC">
      <w:r>
        <w:t xml:space="preserve">  - </w:t>
      </w:r>
      <w:r>
        <w:rPr>
          <w:rFonts w:cs="Arial"/>
          <w:rtl/>
        </w:rPr>
        <w:t>فشل توفير إخطار طارئ واستجابة إخلاء مناسبة للموظفين والزوار</w:t>
      </w:r>
    </w:p>
    <w:p w:rsidR="001D73DC" w:rsidRDefault="001D73DC" w:rsidP="001D73DC">
      <w:r>
        <w:t xml:space="preserve">  - </w:t>
      </w:r>
      <w:r>
        <w:rPr>
          <w:rFonts w:cs="Arial"/>
          <w:rtl/>
        </w:rPr>
        <w:t>فشل توفير تقنيات أمنية مُختبرة وموافق عليها لمنع العمل الإرهابي</w:t>
      </w:r>
    </w:p>
    <w:p w:rsidR="001D73DC" w:rsidRDefault="001D73DC" w:rsidP="001D73DC">
      <w:proofErr w:type="gramStart"/>
      <w:r>
        <w:t xml:space="preserve">- </w:t>
      </w:r>
      <w:r>
        <w:rPr>
          <w:rFonts w:cs="Arial"/>
          <w:rtl/>
        </w:rPr>
        <w:t>اشرح أن أي فشل في هذه المجالات يؤثر على نظام الحماية المادية، وأن غياب السياسات والإجراءات قد يؤدي إلى أضرار كارثية وتكاليف أعلى لإصلاح المشكلات</w:t>
      </w:r>
      <w:r>
        <w:t>.</w:t>
      </w:r>
      <w:proofErr w:type="gramEnd"/>
    </w:p>
    <w:p w:rsidR="001D73DC" w:rsidRDefault="001D73DC" w:rsidP="001D73DC"/>
    <w:p w:rsidR="001D73DC" w:rsidRDefault="001D73DC" w:rsidP="001D73DC">
      <w:r>
        <w:rPr>
          <w:rFonts w:cs="Arial"/>
          <w:rtl/>
        </w:rPr>
        <w:t>شريحة 10: إرشادات لكتابة السياسات</w:t>
      </w:r>
    </w:p>
    <w:p w:rsidR="001D73DC" w:rsidRDefault="001D73DC" w:rsidP="001D73DC">
      <w:r>
        <w:t xml:space="preserve">- </w:t>
      </w:r>
      <w:r>
        <w:rPr>
          <w:rFonts w:cs="Arial"/>
          <w:rtl/>
        </w:rPr>
        <w:t>حدد الهدف المراد تحقيقه</w:t>
      </w:r>
    </w:p>
    <w:p w:rsidR="001D73DC" w:rsidRDefault="001D73DC" w:rsidP="001D73DC">
      <w:r>
        <w:t xml:space="preserve">- </w:t>
      </w:r>
      <w:r>
        <w:rPr>
          <w:rFonts w:cs="Arial"/>
          <w:rtl/>
        </w:rPr>
        <w:t>أخبر الموظفين لماذا تُطبق السياسة</w:t>
      </w:r>
    </w:p>
    <w:p w:rsidR="001D73DC" w:rsidRDefault="001D73DC" w:rsidP="001D73DC">
      <w:r>
        <w:t xml:space="preserve">- </w:t>
      </w:r>
      <w:r>
        <w:rPr>
          <w:rFonts w:cs="Arial"/>
          <w:rtl/>
        </w:rPr>
        <w:t>قدم إرشادات واضحة ومحددة</w:t>
      </w:r>
    </w:p>
    <w:p w:rsidR="001D73DC" w:rsidRDefault="001D73DC" w:rsidP="001D73DC">
      <w:r>
        <w:t xml:space="preserve">- </w:t>
      </w:r>
      <w:r>
        <w:rPr>
          <w:rFonts w:cs="Arial"/>
          <w:rtl/>
        </w:rPr>
        <w:t>أضف تفاصيل كافية لتوصيل موقف المنظمة بفعالية</w:t>
      </w:r>
    </w:p>
    <w:p w:rsidR="001D73DC" w:rsidRDefault="001D73DC" w:rsidP="001D73DC">
      <w:r>
        <w:t xml:space="preserve">- </w:t>
      </w:r>
      <w:r>
        <w:rPr>
          <w:rFonts w:cs="Arial"/>
          <w:rtl/>
        </w:rPr>
        <w:t>لا رسم توضيحي</w:t>
      </w:r>
    </w:p>
    <w:p w:rsidR="001D73DC" w:rsidRDefault="001D73DC" w:rsidP="001D73DC">
      <w:proofErr w:type="gramStart"/>
      <w:r>
        <w:t xml:space="preserve">- </w:t>
      </w:r>
      <w:r>
        <w:rPr>
          <w:rFonts w:cs="Arial"/>
          <w:rtl/>
        </w:rPr>
        <w:t>اشرح أهمية تحديد الهدف وبيان سبب تطبيق السياسة، وتوفير تفاصيل كافية لكن ليس مفرطة تعقيداً قد تشتت الفهم</w:t>
      </w:r>
      <w:r>
        <w:t>.</w:t>
      </w:r>
      <w:proofErr w:type="gramEnd"/>
    </w:p>
    <w:p w:rsidR="001D73DC" w:rsidRDefault="001D73DC" w:rsidP="001D73DC">
      <w:proofErr w:type="gramStart"/>
      <w:r>
        <w:t xml:space="preserve">- </w:t>
      </w:r>
      <w:r>
        <w:rPr>
          <w:rFonts w:cs="Arial"/>
          <w:rtl/>
        </w:rPr>
        <w:t>اذكر أهمية تطبيق وتأكيد دقة وتحديث السياسات والإجراءات</w:t>
      </w:r>
      <w:r>
        <w:t>.</w:t>
      </w:r>
      <w:proofErr w:type="gramEnd"/>
    </w:p>
    <w:p w:rsidR="001D73DC" w:rsidRDefault="001D73DC" w:rsidP="001D73DC"/>
    <w:p w:rsidR="001D73DC" w:rsidRDefault="001D73DC" w:rsidP="001D73DC">
      <w:r>
        <w:rPr>
          <w:rFonts w:cs="Arial"/>
          <w:rtl/>
        </w:rPr>
        <w:t>شريحة 11: خصائص السياسات والإجراءات (راجع كتيب العمل 11.1</w:t>
      </w:r>
      <w:r>
        <w:t>)</w:t>
      </w:r>
    </w:p>
    <w:p w:rsidR="001D73DC" w:rsidRDefault="001D73DC" w:rsidP="001D73DC">
      <w:r>
        <w:t xml:space="preserve">- </w:t>
      </w:r>
      <w:r>
        <w:rPr>
          <w:rFonts w:cs="Arial"/>
          <w:rtl/>
        </w:rPr>
        <w:t>السياسات تصف معايير المنظمة</w:t>
      </w:r>
    </w:p>
    <w:p w:rsidR="001D73DC" w:rsidRDefault="001D73DC" w:rsidP="001D73DC">
      <w:r>
        <w:t xml:space="preserve">- </w:t>
      </w:r>
      <w:r>
        <w:rPr>
          <w:rFonts w:cs="Arial"/>
          <w:rtl/>
        </w:rPr>
        <w:t>الإجراءات تصف خطوات تنفيذ المعايير</w:t>
      </w:r>
    </w:p>
    <w:p w:rsidR="001D73DC" w:rsidRDefault="001D73DC" w:rsidP="001D73DC">
      <w:r>
        <w:t xml:space="preserve">- </w:t>
      </w:r>
      <w:r>
        <w:rPr>
          <w:rFonts w:cs="Arial"/>
          <w:rtl/>
        </w:rPr>
        <w:t>وصف الرسم: يد تختار ملفاً من درج</w:t>
      </w:r>
    </w:p>
    <w:p w:rsidR="001D73DC" w:rsidRDefault="001D73DC" w:rsidP="001D73DC">
      <w:proofErr w:type="gramStart"/>
      <w:r>
        <w:lastRenderedPageBreak/>
        <w:t xml:space="preserve">- </w:t>
      </w:r>
      <w:r>
        <w:rPr>
          <w:rFonts w:cs="Arial"/>
          <w:rtl/>
        </w:rPr>
        <w:t>ارجع إلى جدول 2 في كتيب العمل 11.1 لشرح الفروق في الخصائص بين السياسة والإجراء</w:t>
      </w:r>
      <w:r>
        <w:t>.</w:t>
      </w:r>
      <w:proofErr w:type="gramEnd"/>
    </w:p>
    <w:p w:rsidR="001D73DC" w:rsidRDefault="001D73DC" w:rsidP="001D73DC"/>
    <w:p w:rsidR="001D73DC" w:rsidRDefault="001D73DC" w:rsidP="001D73DC">
      <w:r>
        <w:rPr>
          <w:rFonts w:cs="Arial"/>
          <w:rtl/>
        </w:rPr>
        <w:t>شريحة 12-13: مثال سياسة وإجراء استخدام القوة</w:t>
      </w:r>
    </w:p>
    <w:p w:rsidR="001D73DC" w:rsidRDefault="001D73DC" w:rsidP="001D73DC">
      <w:proofErr w:type="gramStart"/>
      <w:r>
        <w:t xml:space="preserve">- </w:t>
      </w:r>
      <w:r>
        <w:rPr>
          <w:rFonts w:cs="Arial"/>
          <w:rtl/>
        </w:rPr>
        <w:t>سياسة: يجب ألا يتجاوز ضابط الأمن مقدار القوة اللازم لإيقاف موضوع عن تنفيذ فعل عدائي؛ يجب اتباع تدرج القوة كما ينطبق</w:t>
      </w:r>
      <w:r>
        <w:t>.</w:t>
      </w:r>
      <w:proofErr w:type="gramEnd"/>
    </w:p>
    <w:p w:rsidR="001D73DC" w:rsidRDefault="001D73DC" w:rsidP="001D73DC">
      <w:proofErr w:type="gramStart"/>
      <w:r>
        <w:t xml:space="preserve">- </w:t>
      </w:r>
      <w:r>
        <w:rPr>
          <w:rFonts w:cs="Arial"/>
          <w:rtl/>
        </w:rPr>
        <w:t>إجراء: قيود جسدية: يجب أن يصدر الضابط إنذاراً شفوياً قبل التصرف، إن لم يمتثل الموضوع يمكن التصعيد لاستخدام القيود الجسدية</w:t>
      </w:r>
      <w:r>
        <w:t>.</w:t>
      </w:r>
      <w:proofErr w:type="gramEnd"/>
    </w:p>
    <w:p w:rsidR="001D73DC" w:rsidRDefault="001D73DC" w:rsidP="001D73DC">
      <w:proofErr w:type="gramStart"/>
      <w:r>
        <w:t xml:space="preserve">- </w:t>
      </w:r>
      <w:r>
        <w:rPr>
          <w:rFonts w:cs="Arial"/>
          <w:rtl/>
        </w:rPr>
        <w:t>اشرح أن السياسة توفر توجيهاً عاماً وأن الإجراء يحدد خطوات تنفيذ هذا التوجيه</w:t>
      </w:r>
      <w:r>
        <w:t>.</w:t>
      </w:r>
      <w:proofErr w:type="gramEnd"/>
    </w:p>
    <w:p w:rsidR="001D73DC" w:rsidRDefault="001D73DC" w:rsidP="001D73DC"/>
    <w:p w:rsidR="001D73DC" w:rsidRDefault="001D73DC" w:rsidP="001D73DC">
      <w:r>
        <w:rPr>
          <w:rFonts w:cs="Arial"/>
          <w:rtl/>
        </w:rPr>
        <w:t>شريحة 14: أهمية تحديث السياسات والإجراءات (راجع كتيب العمل 11.1</w:t>
      </w:r>
      <w:r>
        <w:t>)</w:t>
      </w:r>
    </w:p>
    <w:p w:rsidR="001D73DC" w:rsidRDefault="001D73DC" w:rsidP="001D73DC">
      <w:r>
        <w:t xml:space="preserve">- </w:t>
      </w:r>
      <w:r>
        <w:rPr>
          <w:rFonts w:cs="Arial"/>
          <w:rtl/>
        </w:rPr>
        <w:t>منهجية تحليل الثغرات واستراتيجيات تقييم المخاطر تضمن أن تكون السياسات والإجراءات</w:t>
      </w:r>
      <w:r>
        <w:t>:</w:t>
      </w:r>
    </w:p>
    <w:p w:rsidR="001D73DC" w:rsidRDefault="001D73DC" w:rsidP="001D73DC">
      <w:r>
        <w:t xml:space="preserve">  - </w:t>
      </w:r>
      <w:r>
        <w:rPr>
          <w:rFonts w:cs="Arial"/>
          <w:rtl/>
        </w:rPr>
        <w:t>دقيقة</w:t>
      </w:r>
    </w:p>
    <w:p w:rsidR="001D73DC" w:rsidRDefault="001D73DC" w:rsidP="001D73DC">
      <w:r>
        <w:t xml:space="preserve">  - </w:t>
      </w:r>
      <w:r>
        <w:rPr>
          <w:rFonts w:cs="Arial"/>
          <w:rtl/>
        </w:rPr>
        <w:t>حديثة</w:t>
      </w:r>
    </w:p>
    <w:p w:rsidR="001D73DC" w:rsidRDefault="001D73DC" w:rsidP="001D73DC">
      <w:r>
        <w:t xml:space="preserve">  - </w:t>
      </w:r>
      <w:r>
        <w:rPr>
          <w:rFonts w:cs="Arial"/>
          <w:rtl/>
        </w:rPr>
        <w:t>تُراجع وتُعدّل بانتظام لمواجهة التهديدات المتغيرة</w:t>
      </w:r>
    </w:p>
    <w:p w:rsidR="001D73DC" w:rsidRDefault="001D73DC" w:rsidP="001D73DC">
      <w:proofErr w:type="gramStart"/>
      <w:r>
        <w:t xml:space="preserve">- </w:t>
      </w:r>
      <w:r>
        <w:rPr>
          <w:rFonts w:cs="Arial"/>
          <w:rtl/>
        </w:rPr>
        <w:t>اشرح أهمية المراجعة الدورية باستخدام مثال دوريات سياج متوقعة تم استغلالها لاحقاً، وكيفية تعديل السياسة لتشمل دوريات غير منتظمة وزيادة الدوريات في ساعات عالية المخاطر</w:t>
      </w:r>
      <w:r>
        <w:t>.</w:t>
      </w:r>
      <w:proofErr w:type="gramEnd"/>
    </w:p>
    <w:p w:rsidR="001D73DC" w:rsidRDefault="001D73DC" w:rsidP="001D73DC"/>
    <w:p w:rsidR="001D73DC" w:rsidRDefault="001D73DC" w:rsidP="001D73DC">
      <w:r>
        <w:rPr>
          <w:rFonts w:cs="Arial"/>
          <w:rtl/>
        </w:rPr>
        <w:t>الموضوع: أنواع السياسات والإجراءات لحماية البُنى التحتية الحيوية — 90 دقيقة</w:t>
      </w:r>
    </w:p>
    <w:p w:rsidR="001D73DC" w:rsidRDefault="001D73DC" w:rsidP="001D73DC"/>
    <w:p w:rsidR="001D73DC" w:rsidRDefault="001D73DC" w:rsidP="001D73DC">
      <w:r>
        <w:rPr>
          <w:rFonts w:cs="Arial"/>
          <w:rtl/>
        </w:rPr>
        <w:t>هدف التعلم</w:t>
      </w:r>
      <w:r>
        <w:t>:</w:t>
      </w:r>
    </w:p>
    <w:p w:rsidR="001D73DC" w:rsidRDefault="001D73DC" w:rsidP="001D73DC">
      <w:proofErr w:type="gramStart"/>
      <w:r>
        <w:t xml:space="preserve">- </w:t>
      </w:r>
      <w:r>
        <w:rPr>
          <w:rFonts w:cs="Arial"/>
          <w:rtl/>
        </w:rPr>
        <w:t>وصف أنواع السياسات والإجراءات اللازمة لحماية البنى التحتية الحيوية بفعالية</w:t>
      </w:r>
      <w:r>
        <w:t>.</w:t>
      </w:r>
      <w:proofErr w:type="gramEnd"/>
    </w:p>
    <w:p w:rsidR="001D73DC" w:rsidRDefault="001D73DC" w:rsidP="001D73DC"/>
    <w:p w:rsidR="001D73DC" w:rsidRDefault="001D73DC" w:rsidP="001D73DC">
      <w:r>
        <w:rPr>
          <w:rFonts w:cs="Arial"/>
          <w:rtl/>
        </w:rPr>
        <w:t>شريحة 15-16: طوّر سياسات وإجراءات لـ</w:t>
      </w:r>
      <w:r>
        <w:t>:</w:t>
      </w:r>
    </w:p>
    <w:p w:rsidR="001D73DC" w:rsidRDefault="001D73DC" w:rsidP="001D73DC">
      <w:r>
        <w:t xml:space="preserve">- </w:t>
      </w:r>
      <w:r>
        <w:rPr>
          <w:rFonts w:cs="Arial"/>
          <w:rtl/>
        </w:rPr>
        <w:t>حواجز المحيط</w:t>
      </w:r>
    </w:p>
    <w:p w:rsidR="001D73DC" w:rsidRDefault="001D73DC" w:rsidP="001D73DC">
      <w:r>
        <w:t xml:space="preserve">- </w:t>
      </w:r>
      <w:r>
        <w:rPr>
          <w:rFonts w:cs="Arial"/>
          <w:rtl/>
        </w:rPr>
        <w:t>الإضاءة</w:t>
      </w:r>
    </w:p>
    <w:p w:rsidR="001D73DC" w:rsidRDefault="001D73DC" w:rsidP="001D73DC">
      <w:r>
        <w:t xml:space="preserve">- </w:t>
      </w:r>
      <w:r>
        <w:rPr>
          <w:rFonts w:cs="Arial"/>
          <w:rtl/>
        </w:rPr>
        <w:t>أنظمة كشف المتسللين</w:t>
      </w:r>
    </w:p>
    <w:p w:rsidR="001D73DC" w:rsidRDefault="001D73DC" w:rsidP="001D73DC">
      <w:r>
        <w:t xml:space="preserve">- </w:t>
      </w:r>
      <w:r>
        <w:rPr>
          <w:rFonts w:cs="Arial"/>
          <w:rtl/>
        </w:rPr>
        <w:t>التلفزيون المغلق الدائرة</w:t>
      </w:r>
      <w:r>
        <w:t xml:space="preserve"> (CCTV)</w:t>
      </w:r>
    </w:p>
    <w:p w:rsidR="001D73DC" w:rsidRDefault="001D73DC" w:rsidP="001D73DC">
      <w:r>
        <w:lastRenderedPageBreak/>
        <w:t xml:space="preserve">- </w:t>
      </w:r>
      <w:r>
        <w:rPr>
          <w:rFonts w:cs="Arial"/>
          <w:rtl/>
        </w:rPr>
        <w:t>أنظمة التحكم في الوصول الآلية</w:t>
      </w:r>
    </w:p>
    <w:p w:rsidR="001D73DC" w:rsidRDefault="001D73DC" w:rsidP="001D73DC">
      <w:r>
        <w:t xml:space="preserve">- </w:t>
      </w:r>
      <w:r>
        <w:rPr>
          <w:rFonts w:cs="Arial"/>
          <w:rtl/>
        </w:rPr>
        <w:t>الضباط الأمنيون والدوريات</w:t>
      </w:r>
    </w:p>
    <w:p w:rsidR="001D73DC" w:rsidRDefault="001D73DC" w:rsidP="001D73DC">
      <w:r>
        <w:t xml:space="preserve">- </w:t>
      </w:r>
      <w:r>
        <w:rPr>
          <w:rFonts w:cs="Arial"/>
          <w:rtl/>
        </w:rPr>
        <w:t>الضوابط الإلكترونية للوصول</w:t>
      </w:r>
    </w:p>
    <w:p w:rsidR="001D73DC" w:rsidRDefault="001D73DC" w:rsidP="001D73DC">
      <w:r>
        <w:t xml:space="preserve">- </w:t>
      </w:r>
      <w:r>
        <w:rPr>
          <w:rFonts w:cs="Arial"/>
          <w:rtl/>
        </w:rPr>
        <w:t>ضوابط الأقفال والمفاتيح</w:t>
      </w:r>
    </w:p>
    <w:p w:rsidR="001D73DC" w:rsidRDefault="001D73DC" w:rsidP="001D73DC">
      <w:r>
        <w:t xml:space="preserve">- </w:t>
      </w:r>
      <w:r>
        <w:rPr>
          <w:rFonts w:cs="Arial"/>
          <w:rtl/>
        </w:rPr>
        <w:t>مناطق التحكم في الدخول</w:t>
      </w:r>
    </w:p>
    <w:p w:rsidR="001D73DC" w:rsidRDefault="001D73DC" w:rsidP="001D73DC">
      <w:r>
        <w:t xml:space="preserve">- </w:t>
      </w:r>
      <w:r>
        <w:rPr>
          <w:rFonts w:cs="Arial"/>
          <w:rtl/>
        </w:rPr>
        <w:t>مواقع الأصول المؤمّنة</w:t>
      </w:r>
    </w:p>
    <w:p w:rsidR="001D73DC" w:rsidRDefault="001D73DC" w:rsidP="001D73DC">
      <w:r>
        <w:t xml:space="preserve">- </w:t>
      </w:r>
      <w:r>
        <w:rPr>
          <w:rFonts w:cs="Arial"/>
          <w:rtl/>
        </w:rPr>
        <w:t>الأمن السيبراني</w:t>
      </w:r>
    </w:p>
    <w:p w:rsidR="001D73DC" w:rsidRDefault="001D73DC" w:rsidP="001D73DC">
      <w:r>
        <w:t xml:space="preserve">- </w:t>
      </w:r>
      <w:r>
        <w:rPr>
          <w:rFonts w:cs="Arial"/>
          <w:rtl/>
        </w:rPr>
        <w:t>وضمن دليل إجراءات التشغيل القياسية</w:t>
      </w:r>
    </w:p>
    <w:p w:rsidR="001D73DC" w:rsidRDefault="001D73DC" w:rsidP="001D73DC"/>
    <w:p w:rsidR="001D73DC" w:rsidRDefault="001D73DC" w:rsidP="001D73DC">
      <w:r>
        <w:rPr>
          <w:rFonts w:cs="Arial"/>
          <w:rtl/>
        </w:rPr>
        <w:t>اشرح أن تصميم التدابير الأمنية يتطلب سياسات وإجراءات لكل من العناصر أعلاه وأنه يجب تضمينها في دليل إجراءات التشغيل القياسية. ستقدم الوحدة 13 مزيداً من التفاصيل عن التكنولوجيا الأمنية</w:t>
      </w:r>
      <w:r>
        <w:t>.</w:t>
      </w:r>
    </w:p>
    <w:p w:rsidR="001D73DC" w:rsidRDefault="001D73DC" w:rsidP="001D73DC"/>
    <w:p w:rsidR="001D73DC" w:rsidRDefault="001D73DC" w:rsidP="001D73DC">
      <w:r>
        <w:rPr>
          <w:rFonts w:cs="Arial"/>
          <w:rtl/>
        </w:rPr>
        <w:t>شريحة 17-21: حواجز المحيط</w:t>
      </w:r>
    </w:p>
    <w:p w:rsidR="001D73DC" w:rsidRDefault="001D73DC" w:rsidP="001D73DC">
      <w:proofErr w:type="gramStart"/>
      <w:r>
        <w:t xml:space="preserve">- </w:t>
      </w:r>
      <w:r>
        <w:rPr>
          <w:rFonts w:cs="Arial"/>
          <w:rtl/>
        </w:rPr>
        <w:t>التعريف: حد طبيعي أو سياج مستقل أو الجدران الخارجية أو تقسيمات المبنى</w:t>
      </w:r>
      <w:r>
        <w:t>.</w:t>
      </w:r>
      <w:proofErr w:type="gramEnd"/>
    </w:p>
    <w:p w:rsidR="001D73DC" w:rsidRDefault="001D73DC" w:rsidP="001D73DC">
      <w:proofErr w:type="gramStart"/>
      <w:r>
        <w:t xml:space="preserve">- </w:t>
      </w:r>
      <w:r>
        <w:rPr>
          <w:rFonts w:cs="Arial"/>
          <w:rtl/>
        </w:rPr>
        <w:t>الغرض: تحديد الحدود، توجيه الزائرين إلى نقاط دخول قانونية، ردع وتأخير المتسللين، وتوفير درجة من الردع المادي أو النفسي أو القانوني</w:t>
      </w:r>
      <w:r>
        <w:t>.</w:t>
      </w:r>
      <w:proofErr w:type="gramEnd"/>
    </w:p>
    <w:p w:rsidR="001D73DC" w:rsidRDefault="001D73DC" w:rsidP="001D73DC">
      <w:proofErr w:type="gramStart"/>
      <w:r>
        <w:t xml:space="preserve">- </w:t>
      </w:r>
      <w:r>
        <w:rPr>
          <w:rFonts w:cs="Arial"/>
          <w:rtl/>
        </w:rPr>
        <w:t>تعزيز الفعالية: أنظمة كشف المتسللين المحيطية، مراقبة</w:t>
      </w:r>
      <w:r>
        <w:t xml:space="preserve"> CCTV </w:t>
      </w:r>
      <w:r>
        <w:rPr>
          <w:rFonts w:cs="Arial"/>
          <w:rtl/>
        </w:rPr>
        <w:t>والضباط، إضاءة أمنية، سياج مغلق</w:t>
      </w:r>
      <w:r>
        <w:t>.</w:t>
      </w:r>
      <w:proofErr w:type="gramEnd"/>
    </w:p>
    <w:p w:rsidR="001D73DC" w:rsidRDefault="001D73DC" w:rsidP="001D73DC">
      <w:r>
        <w:t xml:space="preserve">- </w:t>
      </w:r>
      <w:r>
        <w:rPr>
          <w:rFonts w:cs="Arial"/>
          <w:rtl/>
        </w:rPr>
        <w:t>ممارسات إضافية: تجميع المرافق، صيانة النباتات حول الحاجز، أجهزة مضادة للتسلق (مثلاً زوايا شائكة</w:t>
      </w:r>
      <w:proofErr w:type="gramStart"/>
      <w:r>
        <w:rPr>
          <w:rFonts w:cs="Arial"/>
          <w:rtl/>
        </w:rPr>
        <w:t>)،</w:t>
      </w:r>
      <w:proofErr w:type="gramEnd"/>
      <w:r>
        <w:rPr>
          <w:rFonts w:cs="Arial"/>
          <w:rtl/>
        </w:rPr>
        <w:t xml:space="preserve"> تأمين بوابات المركبات بنفس مستوى السياج، أبواب مشاة تتأمين تلقائياً، لوحات تحذيرية "ممنوع التعدي</w:t>
      </w:r>
      <w:r>
        <w:t>".</w:t>
      </w:r>
    </w:p>
    <w:p w:rsidR="001D73DC" w:rsidRDefault="001D73DC" w:rsidP="001D73DC">
      <w:proofErr w:type="gramStart"/>
      <w:r>
        <w:t xml:space="preserve">- </w:t>
      </w:r>
      <w:r>
        <w:rPr>
          <w:rFonts w:cs="Arial"/>
          <w:rtl/>
        </w:rPr>
        <w:t>معايير الحواجز: يشمل السياسات للأبواب والنوافذ ومناطق أخرى (أسطح، مرافق تحميل، مرافق عامة ونظم تكييف</w:t>
      </w:r>
      <w:r>
        <w:t>).</w:t>
      </w:r>
      <w:proofErr w:type="gramEnd"/>
    </w:p>
    <w:p w:rsidR="001D73DC" w:rsidRDefault="001D73DC" w:rsidP="001D73DC"/>
    <w:p w:rsidR="001D73DC" w:rsidRDefault="001D73DC" w:rsidP="001D73DC">
      <w:r>
        <w:rPr>
          <w:rFonts w:cs="Arial"/>
          <w:rtl/>
        </w:rPr>
        <w:t>شريحة 22-26: الإضاءة</w:t>
      </w:r>
    </w:p>
    <w:p w:rsidR="001D73DC" w:rsidRDefault="001D73DC" w:rsidP="001D73DC">
      <w:proofErr w:type="gramStart"/>
      <w:r>
        <w:t xml:space="preserve">- </w:t>
      </w:r>
      <w:r>
        <w:rPr>
          <w:rFonts w:cs="Arial"/>
          <w:rtl/>
        </w:rPr>
        <w:t>الاستخدام الفعال يقلل من احتمالية عدم اكتشاف المتسللين</w:t>
      </w:r>
      <w:r>
        <w:t>.</w:t>
      </w:r>
      <w:proofErr w:type="gramEnd"/>
    </w:p>
    <w:p w:rsidR="001D73DC" w:rsidRDefault="001D73DC" w:rsidP="001D73DC">
      <w:proofErr w:type="gramStart"/>
      <w:r>
        <w:t xml:space="preserve">- </w:t>
      </w:r>
      <w:r>
        <w:rPr>
          <w:rFonts w:cs="Arial"/>
          <w:rtl/>
        </w:rPr>
        <w:t>يجب أن تكون كل المناطق الخارجية مضاءة جيداً: مواقف السيارات، طرق الوصول، مداخل المباني، الأبواب الخارجية، المداخل العامة</w:t>
      </w:r>
      <w:r>
        <w:t>.</w:t>
      </w:r>
      <w:proofErr w:type="gramEnd"/>
    </w:p>
    <w:p w:rsidR="001D73DC" w:rsidRDefault="001D73DC" w:rsidP="001D73DC">
      <w:proofErr w:type="gramStart"/>
      <w:r>
        <w:t xml:space="preserve">- </w:t>
      </w:r>
      <w:r>
        <w:rPr>
          <w:rFonts w:cs="Arial"/>
          <w:rtl/>
        </w:rPr>
        <w:t>استخدم أجهزة حساسة للضوء للتكيّف مع حالات النهار والليل</w:t>
      </w:r>
      <w:r>
        <w:t>.</w:t>
      </w:r>
      <w:proofErr w:type="gramEnd"/>
    </w:p>
    <w:p w:rsidR="001D73DC" w:rsidRDefault="001D73DC" w:rsidP="001D73DC">
      <w:proofErr w:type="gramStart"/>
      <w:r>
        <w:lastRenderedPageBreak/>
        <w:t xml:space="preserve">- </w:t>
      </w:r>
      <w:r>
        <w:rPr>
          <w:rFonts w:cs="Arial"/>
          <w:rtl/>
        </w:rPr>
        <w:t>يجب أن تكون مصادر الإضاءة متوافقة مع متطلبات</w:t>
      </w:r>
      <w:r>
        <w:t xml:space="preserve"> CCTV</w:t>
      </w:r>
      <w:r>
        <w:rPr>
          <w:rFonts w:cs="Arial"/>
          <w:rtl/>
        </w:rPr>
        <w:t>؛ العوامل التي تقلل جودة الصورة: الظلال المفرطة، الوهج داخل العدسة، الإضاءة الخلفية، إضاءة خارجية غير مناسبة.</w:t>
      </w:r>
      <w:proofErr w:type="gramEnd"/>
      <w:r>
        <w:rPr>
          <w:rFonts w:cs="Arial"/>
          <w:rtl/>
        </w:rPr>
        <w:t xml:space="preserve"> تجنّب مصابيح بخار الصوديوم منخفضة الضغط لأنها لا تعطي صوراً عالية الجودة</w:t>
      </w:r>
      <w:r>
        <w:t>.</w:t>
      </w:r>
    </w:p>
    <w:p w:rsidR="001D73DC" w:rsidRDefault="001D73DC" w:rsidP="001D73DC">
      <w:proofErr w:type="gramStart"/>
      <w:r>
        <w:t xml:space="preserve">- </w:t>
      </w:r>
      <w:r>
        <w:rPr>
          <w:rFonts w:cs="Arial"/>
          <w:rtl/>
        </w:rPr>
        <w:t>إضاءة المحيط يجب أن تسقط ضوءاً موحّداً، وأن تخلق وهاجاً يربك المتسلل إن أمكن، دون أن تكون مصدر إزعاج خارجي أو تكشف أماكن وجود الحراس أو تجعلهم في صورة ظلية</w:t>
      </w:r>
      <w:r>
        <w:t>.</w:t>
      </w:r>
      <w:proofErr w:type="gramEnd"/>
    </w:p>
    <w:p w:rsidR="001D73DC" w:rsidRDefault="001D73DC" w:rsidP="001D73DC"/>
    <w:p w:rsidR="001D73DC" w:rsidRDefault="001D73DC" w:rsidP="001D73DC">
      <w:r>
        <w:rPr>
          <w:rFonts w:cs="Arial"/>
          <w:rtl/>
        </w:rPr>
        <w:t>شريحة 27-30: أنظمة كشف المتسللين</w:t>
      </w:r>
    </w:p>
    <w:p w:rsidR="001D73DC" w:rsidRDefault="001D73DC" w:rsidP="001D73DC">
      <w:proofErr w:type="gramStart"/>
      <w:r>
        <w:t xml:space="preserve">- </w:t>
      </w:r>
      <w:r>
        <w:rPr>
          <w:rFonts w:cs="Arial"/>
          <w:rtl/>
        </w:rPr>
        <w:t>مصممة لاكتشاف الدخول أو محاولة الدخول، وتحديد موقع الاختراق، وإرسال إنذار لقوة الأمن</w:t>
      </w:r>
      <w:r>
        <w:t>.</w:t>
      </w:r>
      <w:proofErr w:type="gramEnd"/>
    </w:p>
    <w:p w:rsidR="001D73DC" w:rsidRDefault="001D73DC" w:rsidP="001D73DC">
      <w:proofErr w:type="gramStart"/>
      <w:r>
        <w:t xml:space="preserve">- </w:t>
      </w:r>
      <w:r>
        <w:rPr>
          <w:rFonts w:cs="Arial"/>
          <w:rtl/>
        </w:rPr>
        <w:t>الأفضل لاكتشاف الهجوم مبكراً؛ يتطلب استجابة سريعة من قوة الأمن</w:t>
      </w:r>
      <w:r>
        <w:t>.</w:t>
      </w:r>
      <w:proofErr w:type="gramEnd"/>
    </w:p>
    <w:p w:rsidR="001D73DC" w:rsidRDefault="001D73DC" w:rsidP="001D73DC">
      <w:proofErr w:type="gramStart"/>
      <w:r>
        <w:t xml:space="preserve">- </w:t>
      </w:r>
      <w:r>
        <w:rPr>
          <w:rFonts w:cs="Arial"/>
          <w:rtl/>
        </w:rPr>
        <w:t>العناصر: حماية محيطية، حماية داخلية</w:t>
      </w:r>
      <w:r>
        <w:t xml:space="preserve"> (trap) </w:t>
      </w:r>
      <w:r>
        <w:rPr>
          <w:rFonts w:cs="Arial"/>
          <w:rtl/>
        </w:rPr>
        <w:t>تُفعّل عندما يكون المتسلل داخل المبنى، حماية نقطية لحماية عناصر ذات قيمة عالية ومحمولة</w:t>
      </w:r>
      <w:r>
        <w:t>.</w:t>
      </w:r>
      <w:proofErr w:type="gramEnd"/>
    </w:p>
    <w:p w:rsidR="001D73DC" w:rsidRDefault="001D73DC" w:rsidP="001D73DC">
      <w:proofErr w:type="gramStart"/>
      <w:r>
        <w:t xml:space="preserve">- </w:t>
      </w:r>
      <w:r>
        <w:rPr>
          <w:rFonts w:cs="Arial"/>
          <w:rtl/>
        </w:rPr>
        <w:t>للمرافق غير المأهولة: يجب أن تتضمن أجهزة كشف على الأبواب على الأقل، حسّاسات تبلغ مركز التحكم الأمني، مركز تحكم يوفر وظائف التحكم في الوصول وميزة التحقق</w:t>
      </w:r>
      <w:r>
        <w:t xml:space="preserve"> (CCTV </w:t>
      </w:r>
      <w:r>
        <w:rPr>
          <w:rFonts w:cs="Arial"/>
          <w:rtl/>
        </w:rPr>
        <w:t>أو استجابة قوات الأمن) لتمييز الإنذارات المزعجة عن إنذارات حقيقية</w:t>
      </w:r>
      <w:r>
        <w:t>.</w:t>
      </w:r>
      <w:proofErr w:type="gramEnd"/>
    </w:p>
    <w:p w:rsidR="001D73DC" w:rsidRDefault="001D73DC" w:rsidP="001D73DC"/>
    <w:p w:rsidR="001D73DC" w:rsidRDefault="001D73DC" w:rsidP="001D73DC">
      <w:r>
        <w:rPr>
          <w:rFonts w:cs="Arial"/>
          <w:rtl/>
        </w:rPr>
        <w:t>شريحة 31-32</w:t>
      </w:r>
      <w:r>
        <w:t>: CCTV (</w:t>
      </w:r>
      <w:r>
        <w:rPr>
          <w:rFonts w:cs="Arial"/>
          <w:rtl/>
        </w:rPr>
        <w:t>راجع كتيب العمل 11.2</w:t>
      </w:r>
      <w:r>
        <w:t>)</w:t>
      </w:r>
    </w:p>
    <w:p w:rsidR="001D73DC" w:rsidRDefault="001D73DC" w:rsidP="001D73DC">
      <w:proofErr w:type="gramStart"/>
      <w:r>
        <w:t xml:space="preserve">- </w:t>
      </w:r>
      <w:r>
        <w:rPr>
          <w:rFonts w:cs="Arial"/>
          <w:rtl/>
        </w:rPr>
        <w:t>الفوائد: توفير القوى العاملة، جعل النظام الأمني الحالي أكثر فعالية، تعزيز الأمن المحيطي</w:t>
      </w:r>
      <w:r>
        <w:t>.</w:t>
      </w:r>
      <w:proofErr w:type="gramEnd"/>
    </w:p>
    <w:p w:rsidR="001D73DC" w:rsidRDefault="001D73DC" w:rsidP="001D73DC">
      <w:r>
        <w:t xml:space="preserve">- CCTV </w:t>
      </w:r>
      <w:r>
        <w:rPr>
          <w:rFonts w:cs="Arial"/>
          <w:rtl/>
        </w:rPr>
        <w:t>ليست جهاز كشف فعّال بدون كشف الحركة بالفيديو</w:t>
      </w:r>
      <w:r>
        <w:t>.</w:t>
      </w:r>
    </w:p>
    <w:p w:rsidR="001D73DC" w:rsidRDefault="001D73DC" w:rsidP="001D73DC">
      <w:proofErr w:type="gramStart"/>
      <w:r>
        <w:t xml:space="preserve">- </w:t>
      </w:r>
      <w:r>
        <w:rPr>
          <w:rFonts w:cs="Arial"/>
          <w:rtl/>
        </w:rPr>
        <w:t>اختيار الكاميرات والنظام يعتمد على متطلبات الموقع (مراقبة مساحات واسعة لا تكفي للتعرف على أفراد أو لوحات أرقام، بينما يتطلب التعرف تكبيرات بؤرية مناسبة</w:t>
      </w:r>
      <w:r>
        <w:t>).</w:t>
      </w:r>
      <w:proofErr w:type="gramEnd"/>
    </w:p>
    <w:p w:rsidR="001D73DC" w:rsidRDefault="001D73DC" w:rsidP="001D73DC"/>
    <w:p w:rsidR="001D73DC" w:rsidRDefault="001D73DC" w:rsidP="001D73DC">
      <w:r>
        <w:rPr>
          <w:rFonts w:cs="Arial"/>
          <w:rtl/>
        </w:rPr>
        <w:t>شريحة 33-36: أنظمة التحكم في الوصول الآلية</w:t>
      </w:r>
    </w:p>
    <w:p w:rsidR="001D73DC" w:rsidRDefault="001D73DC" w:rsidP="001D73DC">
      <w:proofErr w:type="gramStart"/>
      <w:r>
        <w:t xml:space="preserve">- </w:t>
      </w:r>
      <w:r>
        <w:rPr>
          <w:rFonts w:cs="Arial"/>
          <w:rtl/>
        </w:rPr>
        <w:t>تضمن دخول الأشخاص المصرح لهم فقط</w:t>
      </w:r>
      <w:r>
        <w:t>.</w:t>
      </w:r>
      <w:proofErr w:type="gramEnd"/>
    </w:p>
    <w:p w:rsidR="001D73DC" w:rsidRDefault="001D73DC" w:rsidP="001D73DC">
      <w:proofErr w:type="gramStart"/>
      <w:r>
        <w:t xml:space="preserve">- </w:t>
      </w:r>
      <w:r>
        <w:rPr>
          <w:rFonts w:cs="Arial"/>
          <w:rtl/>
        </w:rPr>
        <w:t>الحد الأدنى: نظام وصول بالبطاقة</w:t>
      </w:r>
      <w:r>
        <w:t>.</w:t>
      </w:r>
      <w:proofErr w:type="gramEnd"/>
    </w:p>
    <w:p w:rsidR="001D73DC" w:rsidRDefault="001D73DC" w:rsidP="001D73DC">
      <w:proofErr w:type="gramStart"/>
      <w:r>
        <w:t xml:space="preserve">- </w:t>
      </w:r>
      <w:r>
        <w:rPr>
          <w:rFonts w:cs="Arial"/>
          <w:rtl/>
        </w:rPr>
        <w:t>اتّبع دليل إجراءات التشغيل القياسية</w:t>
      </w:r>
      <w:r>
        <w:t>.</w:t>
      </w:r>
      <w:proofErr w:type="gramEnd"/>
    </w:p>
    <w:p w:rsidR="001D73DC" w:rsidRDefault="001D73DC" w:rsidP="001D73DC">
      <w:proofErr w:type="gramStart"/>
      <w:r>
        <w:t xml:space="preserve">- </w:t>
      </w:r>
      <w:r>
        <w:rPr>
          <w:rFonts w:cs="Arial"/>
          <w:rtl/>
        </w:rPr>
        <w:t>المكونات الأساسية: التحكم الإلكتروني بالوصول، تبليغ الإنذارات، التقاط الصور وإصدار البطاقات، الأقفال الفيزيائية وضبط المفاتيح، إشارات إنذار متصلة بنظام</w:t>
      </w:r>
      <w:r>
        <w:t xml:space="preserve"> CCTV </w:t>
      </w:r>
      <w:r>
        <w:rPr>
          <w:rFonts w:cs="Arial"/>
          <w:rtl/>
        </w:rPr>
        <w:t>لإظهار الكاميرا على الشاشات داخل مركز التحكم</w:t>
      </w:r>
      <w:r>
        <w:t>.</w:t>
      </w:r>
      <w:proofErr w:type="gramEnd"/>
    </w:p>
    <w:p w:rsidR="001D73DC" w:rsidRDefault="001D73DC" w:rsidP="001D73DC">
      <w:proofErr w:type="gramStart"/>
      <w:r>
        <w:t xml:space="preserve">- </w:t>
      </w:r>
      <w:r>
        <w:rPr>
          <w:rFonts w:cs="Arial"/>
          <w:rtl/>
        </w:rPr>
        <w:t>سياسات فعالة للتحكم في الدخول: تقليل عدد نقاط الدخول والخروج الخارجية، جميع نقاط الدخول العادية يجب أن تكون خاضعة للتحكم بالوصول وتضم آلية مضادة للمرور الخلفي، الأبواب الخارجية يجب أن تسمح بتشغيل عن بعد عندما تُشاهد الدخول مباشرة أو بواسطة</w:t>
      </w:r>
      <w:r>
        <w:t xml:space="preserve"> CCTV</w:t>
      </w:r>
      <w:r>
        <w:rPr>
          <w:rFonts w:cs="Arial"/>
          <w:rtl/>
        </w:rPr>
        <w:t>، التحكم بالأبواب الداخلية المؤدية للمناطق الحرجة عبر التحكم الإلكتروني</w:t>
      </w:r>
      <w:r>
        <w:t>.</w:t>
      </w:r>
      <w:proofErr w:type="gramEnd"/>
    </w:p>
    <w:p w:rsidR="001D73DC" w:rsidRDefault="001D73DC" w:rsidP="001D73DC"/>
    <w:p w:rsidR="001D73DC" w:rsidRDefault="001D73DC" w:rsidP="001D73DC">
      <w:r>
        <w:rPr>
          <w:rFonts w:cs="Arial"/>
          <w:rtl/>
        </w:rPr>
        <w:lastRenderedPageBreak/>
        <w:t>شريحة 37-38: الضباط الأمنيون والدوريات</w:t>
      </w:r>
    </w:p>
    <w:p w:rsidR="001D73DC" w:rsidRDefault="001D73DC" w:rsidP="001D73DC">
      <w:proofErr w:type="gramStart"/>
      <w:r>
        <w:t xml:space="preserve">- </w:t>
      </w:r>
      <w:r>
        <w:rPr>
          <w:rFonts w:cs="Arial"/>
          <w:rtl/>
        </w:rPr>
        <w:t>حيثما ينطبق، يحدد ضابط الأمن الرئيسي مستويات السياسات والإجراءات استناداً إلى آراء مستنيرة عن التهديدات، ونقاط الضعف المحددة، والمخاطر المحددة</w:t>
      </w:r>
      <w:r>
        <w:t>.</w:t>
      </w:r>
      <w:proofErr w:type="gramEnd"/>
    </w:p>
    <w:p w:rsidR="001D73DC" w:rsidRDefault="001D73DC" w:rsidP="001D73DC">
      <w:proofErr w:type="gramStart"/>
      <w:r>
        <w:t xml:space="preserve">- </w:t>
      </w:r>
      <w:r>
        <w:rPr>
          <w:rFonts w:cs="Arial"/>
          <w:rtl/>
        </w:rPr>
        <w:t>دمج تدابير الأمن في مركز تحكم واحد يوفر حماية للموظفين الأمنيين، وموظفي الاستقبال، وبيانات الأنظمة</w:t>
      </w:r>
      <w:r>
        <w:t>.</w:t>
      </w:r>
      <w:proofErr w:type="gramEnd"/>
    </w:p>
    <w:p w:rsidR="001D73DC" w:rsidRDefault="001D73DC" w:rsidP="001D73DC"/>
    <w:p w:rsidR="001D73DC" w:rsidRDefault="001D73DC" w:rsidP="001D73DC">
      <w:r>
        <w:rPr>
          <w:rFonts w:cs="Arial"/>
          <w:rtl/>
        </w:rPr>
        <w:t>شريحة 39-40: الضوابط الإلكترونية والوصول بالأقفال والمفاتيح</w:t>
      </w:r>
    </w:p>
    <w:p w:rsidR="001D73DC" w:rsidRDefault="001D73DC" w:rsidP="001D73DC">
      <w:proofErr w:type="gramStart"/>
      <w:r>
        <w:t xml:space="preserve">- </w:t>
      </w:r>
      <w:r>
        <w:rPr>
          <w:rFonts w:cs="Arial"/>
          <w:rtl/>
        </w:rPr>
        <w:t>تتطلب إدارة بطاقات ومخزون، إرشادات لإصدار البطاقات والمناطق الممنوحة، وإجراءات إنهاء الوصول عند إساءة استخدام البطاقات</w:t>
      </w:r>
      <w:r>
        <w:t>.</w:t>
      </w:r>
      <w:proofErr w:type="gramEnd"/>
    </w:p>
    <w:p w:rsidR="001D73DC" w:rsidRDefault="001D73DC" w:rsidP="001D73DC">
      <w:proofErr w:type="gramStart"/>
      <w:r>
        <w:t xml:space="preserve">- </w:t>
      </w:r>
      <w:r>
        <w:rPr>
          <w:rFonts w:cs="Arial"/>
          <w:rtl/>
        </w:rPr>
        <w:t>لا تزال حلول الأقفال والمفاتيح مستخدمة إلى جانب الوحدات الإلكترونية</w:t>
      </w:r>
      <w:r>
        <w:t>.</w:t>
      </w:r>
      <w:proofErr w:type="gramEnd"/>
    </w:p>
    <w:p w:rsidR="001D73DC" w:rsidRDefault="001D73DC" w:rsidP="001D73DC">
      <w:proofErr w:type="gramStart"/>
      <w:r>
        <w:t xml:space="preserve">- </w:t>
      </w:r>
      <w:r>
        <w:rPr>
          <w:rFonts w:cs="Arial"/>
          <w:rtl/>
        </w:rPr>
        <w:t>معايير الأقفال والنسخ الاحتياطية وتأشير المفاتيح مهمة؛ راجع الملحق 11.2 للقسم المتعلق بضوابط الأقفال والمفاتيح</w:t>
      </w:r>
      <w:r>
        <w:t>.</w:t>
      </w:r>
      <w:proofErr w:type="gramEnd"/>
    </w:p>
    <w:p w:rsidR="001D73DC" w:rsidRDefault="001D73DC" w:rsidP="001D73DC"/>
    <w:p w:rsidR="001D73DC" w:rsidRDefault="001D73DC" w:rsidP="001D73DC">
      <w:r>
        <w:rPr>
          <w:rFonts w:cs="Arial"/>
          <w:rtl/>
        </w:rPr>
        <w:t>شريحة 41-42: مناطق التحكم بالدخول — الموظفون والزوار</w:t>
      </w:r>
    </w:p>
    <w:p w:rsidR="001D73DC" w:rsidRDefault="001D73DC" w:rsidP="001D73DC">
      <w:proofErr w:type="gramStart"/>
      <w:r>
        <w:t xml:space="preserve">- </w:t>
      </w:r>
      <w:r>
        <w:rPr>
          <w:rFonts w:cs="Arial"/>
          <w:rtl/>
        </w:rPr>
        <w:t>الموظفون: يجب أن يرتدوا بطاقة تعريف مرئية، إلغاء الوصول عند ترك الموظف للمنظمة فوراً، التحقق والتفويض لأي أفراد خدمات دعم خارجي</w:t>
      </w:r>
      <w:r>
        <w:t>.</w:t>
      </w:r>
      <w:proofErr w:type="gramEnd"/>
    </w:p>
    <w:p w:rsidR="001D73DC" w:rsidRDefault="001D73DC" w:rsidP="001D73DC">
      <w:proofErr w:type="gramStart"/>
      <w:r>
        <w:t xml:space="preserve">- </w:t>
      </w:r>
      <w:r>
        <w:rPr>
          <w:rFonts w:cs="Arial"/>
          <w:rtl/>
        </w:rPr>
        <w:t>الزوار: يجب أن يطلبوا من الشخص الذي يزورونه ترتيب الوصول، الحصول على إذن قبل يوم الزيارة، إصدار بطاقة تعريف وزيارة مكتب الاستقبال للحصول على بطاقة زائر، يصاحبهم شخص مخوّل طوال الوقت</w:t>
      </w:r>
      <w:r>
        <w:t>.</w:t>
      </w:r>
      <w:proofErr w:type="gramEnd"/>
    </w:p>
    <w:p w:rsidR="001D73DC" w:rsidRDefault="001D73DC" w:rsidP="001D73DC">
      <w:proofErr w:type="gramStart"/>
      <w:r>
        <w:t xml:space="preserve">- </w:t>
      </w:r>
      <w:r>
        <w:rPr>
          <w:rFonts w:cs="Arial"/>
          <w:rtl/>
        </w:rPr>
        <w:t>شجّع الموظفين على تحدّي الغرباء غير المصاحبين أو غير الحاملين لبطاقة تعريف</w:t>
      </w:r>
      <w:r>
        <w:t>.</w:t>
      </w:r>
      <w:proofErr w:type="gramEnd"/>
    </w:p>
    <w:p w:rsidR="001D73DC" w:rsidRDefault="001D73DC" w:rsidP="001D73DC"/>
    <w:p w:rsidR="001D73DC" w:rsidRDefault="001D73DC" w:rsidP="001D73DC">
      <w:r>
        <w:rPr>
          <w:rFonts w:cs="Arial"/>
          <w:rtl/>
        </w:rPr>
        <w:t>شريحة 43-45: مواقع الأصول المؤمّنة</w:t>
      </w:r>
    </w:p>
    <w:p w:rsidR="001D73DC" w:rsidRDefault="001D73DC" w:rsidP="001D73DC">
      <w:proofErr w:type="gramStart"/>
      <w:r>
        <w:t xml:space="preserve">- </w:t>
      </w:r>
      <w:r>
        <w:rPr>
          <w:rFonts w:cs="Arial"/>
          <w:rtl/>
        </w:rPr>
        <w:t>تُحدد عادة داخل المبنى وبعيدة عن النوافذ الخارجية، لا تُستخدم أبواب أو نوافذ زجاجية، استخدام أبواب معدنية أو من الخشب الصلب، والتحكم في الوصول إلكترونياً مع سجل للدخول</w:t>
      </w:r>
      <w:r>
        <w:t>.</w:t>
      </w:r>
      <w:proofErr w:type="gramEnd"/>
    </w:p>
    <w:p w:rsidR="001D73DC" w:rsidRDefault="001D73DC" w:rsidP="001D73DC">
      <w:proofErr w:type="gramStart"/>
      <w:r>
        <w:t xml:space="preserve">- </w:t>
      </w:r>
      <w:r>
        <w:rPr>
          <w:rFonts w:cs="Arial"/>
          <w:rtl/>
        </w:rPr>
        <w:t>أزل تجهيزات مفاتيح الأبواب الخارجية من نظام المفتاح الرئيسي وحوّلها إلى مفاتيح غير رئيسية، تحكّم بإصدار المفاتيح غير الرئيسية، تركيب نظام كشف متسللين مع مصدر طاقة احتياطي، عدم إدراج مواقع الأصول الحساسة في المخططات العامة، وبناء المساحات المقيدة حتى بلاطة فوق بلاطة</w:t>
      </w:r>
      <w:r>
        <w:t>.</w:t>
      </w:r>
      <w:proofErr w:type="gramEnd"/>
    </w:p>
    <w:p w:rsidR="001D73DC" w:rsidRDefault="001D73DC" w:rsidP="001D73DC">
      <w:proofErr w:type="gramStart"/>
      <w:r>
        <w:t xml:space="preserve">- </w:t>
      </w:r>
      <w:r>
        <w:rPr>
          <w:rFonts w:cs="Arial"/>
          <w:rtl/>
        </w:rPr>
        <w:t>الأشخاص: منح الدخول غير المرافق فقط لمن لديهم حاجة عمل مستمرة، إزالة الأسماء من نظام الوصول عند عدم الحاجة، الحفاظ على الحد الأدنى من الزوار</w:t>
      </w:r>
      <w:r>
        <w:t>.</w:t>
      </w:r>
      <w:proofErr w:type="gramEnd"/>
    </w:p>
    <w:p w:rsidR="001D73DC" w:rsidRDefault="001D73DC" w:rsidP="001D73DC"/>
    <w:p w:rsidR="001D73DC" w:rsidRDefault="001D73DC" w:rsidP="001D73DC">
      <w:r>
        <w:rPr>
          <w:rFonts w:cs="Arial"/>
          <w:rtl/>
        </w:rPr>
        <w:t>شريحة 46: موظفو الأمن</w:t>
      </w:r>
    </w:p>
    <w:p w:rsidR="001D73DC" w:rsidRDefault="001D73DC" w:rsidP="001D73DC">
      <w:proofErr w:type="gramStart"/>
      <w:r>
        <w:lastRenderedPageBreak/>
        <w:t xml:space="preserve">- </w:t>
      </w:r>
      <w:r>
        <w:rPr>
          <w:rFonts w:cs="Arial"/>
          <w:rtl/>
        </w:rPr>
        <w:t>إجراءات هامة: التحكم في الوصول، إجراء تفتيشات المبنى، أداء واجبات الدوريات، استخدام الراديو للتواصل، الاستجابة لإنذار اقتحام</w:t>
      </w:r>
      <w:r>
        <w:t>.</w:t>
      </w:r>
      <w:proofErr w:type="gramEnd"/>
    </w:p>
    <w:p w:rsidR="001D73DC" w:rsidRDefault="001D73DC" w:rsidP="001D73DC">
      <w:proofErr w:type="gramStart"/>
      <w:r>
        <w:t xml:space="preserve">- </w:t>
      </w:r>
      <w:r>
        <w:rPr>
          <w:rFonts w:cs="Arial"/>
          <w:rtl/>
        </w:rPr>
        <w:t>الإجراءات تزود أفراد الأمن بما يجب فعله وكيفيه أداء المهام، وبدون وثائق الإجراءات والتدريب العملي والخبرة الواقعية سيكون من الصعب عليهم أداء مهامهم</w:t>
      </w:r>
      <w:r>
        <w:t>.</w:t>
      </w:r>
      <w:proofErr w:type="gramEnd"/>
    </w:p>
    <w:p w:rsidR="001D73DC" w:rsidRDefault="001D73DC" w:rsidP="001D73DC"/>
    <w:p w:rsidR="001D73DC" w:rsidRDefault="001D73DC" w:rsidP="001D73DC">
      <w:r>
        <w:rPr>
          <w:rFonts w:cs="Arial"/>
          <w:rtl/>
        </w:rPr>
        <w:t>شريحة 47: أنواع السياسات في دليل إجراءات التشغيل القياسية (راجع كتيب العمل 11.3</w:t>
      </w:r>
      <w:r>
        <w:t>)</w:t>
      </w:r>
    </w:p>
    <w:p w:rsidR="001D73DC" w:rsidRDefault="001D73DC" w:rsidP="001D73DC">
      <w:r>
        <w:t xml:space="preserve">- </w:t>
      </w:r>
      <w:r>
        <w:rPr>
          <w:rFonts w:cs="Arial"/>
          <w:rtl/>
        </w:rPr>
        <w:t>وصف لموقع المنشأة</w:t>
      </w:r>
    </w:p>
    <w:p w:rsidR="001D73DC" w:rsidRDefault="001D73DC" w:rsidP="001D73DC">
      <w:r>
        <w:t xml:space="preserve">- </w:t>
      </w:r>
      <w:r>
        <w:rPr>
          <w:rFonts w:cs="Arial"/>
          <w:rtl/>
        </w:rPr>
        <w:t>مخطط طوابق المنشأة</w:t>
      </w:r>
    </w:p>
    <w:p w:rsidR="001D73DC" w:rsidRDefault="001D73DC" w:rsidP="001D73DC">
      <w:r>
        <w:t xml:space="preserve">- </w:t>
      </w:r>
      <w:r>
        <w:rPr>
          <w:rFonts w:cs="Arial"/>
          <w:rtl/>
        </w:rPr>
        <w:t>وصف وتطبيق ضوابط الوصول للمنشأة</w:t>
      </w:r>
    </w:p>
    <w:p w:rsidR="001D73DC" w:rsidRDefault="001D73DC" w:rsidP="001D73DC">
      <w:r>
        <w:t xml:space="preserve">- </w:t>
      </w:r>
      <w:r>
        <w:rPr>
          <w:rFonts w:cs="Arial"/>
          <w:rtl/>
        </w:rPr>
        <w:t>مسؤوليات قوة الأمن</w:t>
      </w:r>
    </w:p>
    <w:p w:rsidR="001D73DC" w:rsidRDefault="001D73DC" w:rsidP="001D73DC">
      <w:proofErr w:type="gramStart"/>
      <w:r>
        <w:t xml:space="preserve">- </w:t>
      </w:r>
      <w:r>
        <w:rPr>
          <w:rFonts w:cs="Arial"/>
          <w:rtl/>
        </w:rPr>
        <w:t>ارجع إلى كتيب العمل 11.3 الذي يحتوي على أمثلة من سياسات عمليات قوة الأمن للأمم المتحدة واستخدمه لمناقشة أمثلة من السياسات والإجراءات</w:t>
      </w:r>
      <w:r>
        <w:t>.</w:t>
      </w:r>
      <w:proofErr w:type="gramEnd"/>
    </w:p>
    <w:p w:rsidR="001D73DC" w:rsidRDefault="001D73DC" w:rsidP="001D73DC"/>
    <w:p w:rsidR="001D73DC" w:rsidRDefault="001D73DC" w:rsidP="001D73DC">
      <w:r>
        <w:rPr>
          <w:rFonts w:cs="Arial"/>
          <w:rtl/>
        </w:rPr>
        <w:t>شريحة 48-49: السياسات وإجراءات التشغيل الموحدة</w:t>
      </w:r>
    </w:p>
    <w:p w:rsidR="001D73DC" w:rsidRDefault="001D73DC" w:rsidP="001D73DC">
      <w:r>
        <w:t xml:space="preserve">- </w:t>
      </w:r>
      <w:r>
        <w:rPr>
          <w:rFonts w:cs="Arial"/>
          <w:rtl/>
        </w:rPr>
        <w:t>تحدد أدوار ومسؤوليات أفراد القوة المستجيبة</w:t>
      </w:r>
    </w:p>
    <w:p w:rsidR="001D73DC" w:rsidRDefault="001D73DC" w:rsidP="001D73DC">
      <w:r>
        <w:t xml:space="preserve">- </w:t>
      </w:r>
      <w:r>
        <w:rPr>
          <w:rFonts w:cs="Arial"/>
          <w:rtl/>
        </w:rPr>
        <w:t>تعكس متطلبات القائد العام للأمن</w:t>
      </w:r>
    </w:p>
    <w:p w:rsidR="001D73DC" w:rsidRDefault="001D73DC" w:rsidP="001D73DC">
      <w:r>
        <w:t xml:space="preserve">- </w:t>
      </w:r>
      <w:r>
        <w:rPr>
          <w:rFonts w:cs="Arial"/>
          <w:rtl/>
        </w:rPr>
        <w:t>تراجع سنوياً وتحدث في الوقت المناسب</w:t>
      </w:r>
    </w:p>
    <w:p w:rsidR="001D73DC" w:rsidRDefault="001D73DC" w:rsidP="001D73DC">
      <w:r>
        <w:t xml:space="preserve">- </w:t>
      </w:r>
      <w:r>
        <w:rPr>
          <w:rFonts w:cs="Arial"/>
          <w:rtl/>
        </w:rPr>
        <w:t>توفر إرشادات حول متى وكيفية نشر وحدات متخصصة</w:t>
      </w:r>
    </w:p>
    <w:p w:rsidR="001D73DC" w:rsidRDefault="001D73DC" w:rsidP="001D73DC"/>
    <w:p w:rsidR="001D73DC" w:rsidRDefault="001D73DC" w:rsidP="001D73DC">
      <w:r>
        <w:rPr>
          <w:rFonts w:cs="Arial"/>
          <w:rtl/>
        </w:rPr>
        <w:t>شريحة 50: سياسات أمنية فعّالة (كتيب العمل 11.3</w:t>
      </w:r>
      <w:r>
        <w:t>)</w:t>
      </w:r>
    </w:p>
    <w:p w:rsidR="001D73DC" w:rsidRDefault="001D73DC" w:rsidP="001D73DC">
      <w:r>
        <w:t xml:space="preserve">- </w:t>
      </w:r>
      <w:r>
        <w:rPr>
          <w:rFonts w:cs="Arial"/>
          <w:rtl/>
        </w:rPr>
        <w:t>مقدمة بسيطة وبيان الغرض</w:t>
      </w:r>
    </w:p>
    <w:p w:rsidR="001D73DC" w:rsidRDefault="001D73DC" w:rsidP="001D73DC">
      <w:r>
        <w:t xml:space="preserve">- </w:t>
      </w:r>
      <w:r>
        <w:rPr>
          <w:rFonts w:cs="Arial"/>
          <w:rtl/>
        </w:rPr>
        <w:t>بيان السياسة</w:t>
      </w:r>
    </w:p>
    <w:p w:rsidR="001D73DC" w:rsidRDefault="001D73DC" w:rsidP="001D73DC">
      <w:r>
        <w:t xml:space="preserve">- </w:t>
      </w:r>
      <w:r>
        <w:rPr>
          <w:rFonts w:cs="Arial"/>
          <w:rtl/>
        </w:rPr>
        <w:t>معلومات حول قياس الامتثال والعقوبات عند الفشل في الامتثال</w:t>
      </w:r>
    </w:p>
    <w:p w:rsidR="001D73DC" w:rsidRDefault="001D73DC" w:rsidP="001D73DC">
      <w:proofErr w:type="gramStart"/>
      <w:r>
        <w:t xml:space="preserve">- </w:t>
      </w:r>
      <w:r>
        <w:rPr>
          <w:rFonts w:cs="Arial"/>
          <w:rtl/>
        </w:rPr>
        <w:t>شرح أن السياسة الأمنية هي مجموعة قواعد وممارسات لتنظيم كيفية توفير الخدمات الأمنية لحماية الموارد الهامة والحساسة</w:t>
      </w:r>
      <w:r>
        <w:t>.</w:t>
      </w:r>
      <w:proofErr w:type="gramEnd"/>
    </w:p>
    <w:p w:rsidR="001D73DC" w:rsidRDefault="001D73DC" w:rsidP="001D73DC"/>
    <w:p w:rsidR="001D73DC" w:rsidRDefault="001D73DC" w:rsidP="001D73DC">
      <w:r>
        <w:rPr>
          <w:rFonts w:cs="Arial"/>
          <w:rtl/>
        </w:rPr>
        <w:t>شريحة 51: عدم الامتثال للسياسات والإجراءات</w:t>
      </w:r>
    </w:p>
    <w:p w:rsidR="001D73DC" w:rsidRDefault="001D73DC" w:rsidP="001D73DC">
      <w:r>
        <w:t xml:space="preserve">- </w:t>
      </w:r>
      <w:r>
        <w:rPr>
          <w:rFonts w:cs="Arial"/>
          <w:rtl/>
        </w:rPr>
        <w:t>إذا فشلت منشأة في تدقيق أو تفتيش، قد تتراوح العقوبات بين</w:t>
      </w:r>
      <w:r>
        <w:t>:</w:t>
      </w:r>
    </w:p>
    <w:p w:rsidR="001D73DC" w:rsidRDefault="001D73DC" w:rsidP="001D73DC">
      <w:r>
        <w:lastRenderedPageBreak/>
        <w:t xml:space="preserve">  - </w:t>
      </w:r>
      <w:r>
        <w:rPr>
          <w:rFonts w:cs="Arial"/>
          <w:rtl/>
        </w:rPr>
        <w:t>وضع خطة تصحيحية</w:t>
      </w:r>
    </w:p>
    <w:p w:rsidR="001D73DC" w:rsidRDefault="001D73DC" w:rsidP="001D73DC">
      <w:r>
        <w:t xml:space="preserve">  - </w:t>
      </w:r>
      <w:r>
        <w:rPr>
          <w:rFonts w:cs="Arial"/>
          <w:rtl/>
        </w:rPr>
        <w:t>إغلاق المنشأة حتى تصحيح الانتهاكات</w:t>
      </w:r>
    </w:p>
    <w:p w:rsidR="001D73DC" w:rsidRDefault="001D73DC" w:rsidP="001D73DC">
      <w:proofErr w:type="gramStart"/>
      <w:r>
        <w:t xml:space="preserve">- </w:t>
      </w:r>
      <w:r>
        <w:rPr>
          <w:rFonts w:cs="Arial"/>
          <w:rtl/>
        </w:rPr>
        <w:t>وضّح أن قياس الامتثال قد يكون معقداً نظراً لتعدد الجهات الوطنية المعنية</w:t>
      </w:r>
      <w:r>
        <w:t>.</w:t>
      </w:r>
      <w:proofErr w:type="gramEnd"/>
    </w:p>
    <w:p w:rsidR="001D73DC" w:rsidRDefault="001D73DC" w:rsidP="001D73DC"/>
    <w:p w:rsidR="001D73DC" w:rsidRDefault="001D73DC" w:rsidP="001D73DC">
      <w:r>
        <w:rPr>
          <w:rFonts w:cs="Arial"/>
          <w:rtl/>
        </w:rPr>
        <w:t>شريحة 52-53: تطوير برنامج امتثال</w:t>
      </w:r>
    </w:p>
    <w:p w:rsidR="001D73DC" w:rsidRDefault="001D73DC" w:rsidP="001D73DC">
      <w:r>
        <w:t xml:space="preserve">- </w:t>
      </w:r>
      <w:r>
        <w:rPr>
          <w:rFonts w:cs="Arial"/>
          <w:rtl/>
        </w:rPr>
        <w:t>تحديد الوكالة ذات الاختصاص</w:t>
      </w:r>
    </w:p>
    <w:p w:rsidR="001D73DC" w:rsidRDefault="001D73DC" w:rsidP="001D73DC">
      <w:r>
        <w:t xml:space="preserve">- </w:t>
      </w:r>
      <w:r>
        <w:rPr>
          <w:rFonts w:cs="Arial"/>
          <w:rtl/>
        </w:rPr>
        <w:t>الحصول على بيانات من تفتيشات وتدقيقات سابقة</w:t>
      </w:r>
    </w:p>
    <w:p w:rsidR="001D73DC" w:rsidRDefault="001D73DC" w:rsidP="001D73DC">
      <w:r>
        <w:t xml:space="preserve">- </w:t>
      </w:r>
      <w:r>
        <w:rPr>
          <w:rFonts w:cs="Arial"/>
          <w:rtl/>
        </w:rPr>
        <w:t>تطوير خطة تدقيق ذاتي وإجراء تقييم ذاتي مقابل المعايير المنشورة</w:t>
      </w:r>
    </w:p>
    <w:p w:rsidR="001D73DC" w:rsidRDefault="001D73DC" w:rsidP="001D73DC">
      <w:r>
        <w:t xml:space="preserve">- </w:t>
      </w:r>
      <w:r>
        <w:rPr>
          <w:rFonts w:cs="Arial"/>
          <w:rtl/>
        </w:rPr>
        <w:t>تطوير خطة عمل وتنفيذ تدابير تصحيحية عند الضرورة</w:t>
      </w:r>
    </w:p>
    <w:p w:rsidR="001D73DC" w:rsidRDefault="001D73DC" w:rsidP="001D73DC">
      <w:proofErr w:type="gramStart"/>
      <w:r>
        <w:t xml:space="preserve">- </w:t>
      </w:r>
      <w:r>
        <w:rPr>
          <w:rFonts w:cs="Arial"/>
          <w:rtl/>
        </w:rPr>
        <w:t>اشرح أن برنامج الامتثال قد يتضمن اختبار التكنولوجيا الأمنية، وتقييم استجابة قوة الأمن، ومراجعة بيان تحليل التهديدات، وتقييم قدرة إدارة قوة الأمن على التوجيه أثناء حادثة حرجة</w:t>
      </w:r>
      <w:r>
        <w:t>.</w:t>
      </w:r>
      <w:proofErr w:type="gramEnd"/>
    </w:p>
    <w:p w:rsidR="001D73DC" w:rsidRDefault="001D73DC" w:rsidP="001D73DC">
      <w:proofErr w:type="gramStart"/>
      <w:r>
        <w:t xml:space="preserve">- </w:t>
      </w:r>
      <w:r>
        <w:rPr>
          <w:rFonts w:cs="Arial"/>
          <w:rtl/>
        </w:rPr>
        <w:t>مثال: فشل منشأة لوزارة الطاقة الأمريكية في الامتثال لمتطلبات تدريب التوعية الأمنية أدى إلى إجراءات إدارية صارمة حتى يتحقق الامتثال المذكور</w:t>
      </w:r>
      <w:r>
        <w:t>.</w:t>
      </w:r>
      <w:proofErr w:type="gramEnd"/>
    </w:p>
    <w:p w:rsidR="001D73DC" w:rsidRDefault="001D73DC" w:rsidP="001D73DC"/>
    <w:p w:rsidR="001D73DC" w:rsidRDefault="001D73DC" w:rsidP="001D73DC">
      <w:r>
        <w:rPr>
          <w:rFonts w:cs="Arial"/>
          <w:rtl/>
        </w:rPr>
        <w:t>شريحة 54: لحظة</w:t>
      </w:r>
      <w:r>
        <w:t xml:space="preserve"> </w:t>
      </w:r>
      <w:proofErr w:type="spellStart"/>
      <w:r>
        <w:t>TeachBack</w:t>
      </w:r>
      <w:proofErr w:type="spellEnd"/>
    </w:p>
    <w:p w:rsidR="001D73DC" w:rsidRDefault="001D73DC" w:rsidP="001D73DC">
      <w:r>
        <w:t xml:space="preserve">- </w:t>
      </w:r>
      <w:r>
        <w:rPr>
          <w:rFonts w:cs="Arial"/>
          <w:rtl/>
        </w:rPr>
        <w:t>أسئلة: ما أنواع السياسات والإجراءات اللازمة لحماية البنى التحتية الحيوية؟ ما أنواع السياسات التي يجب تضمينها في دليل إجراءات التشغيل القياسية؟</w:t>
      </w:r>
    </w:p>
    <w:p w:rsidR="001D73DC" w:rsidRDefault="001D73DC" w:rsidP="001D73DC">
      <w:proofErr w:type="gramStart"/>
      <w:r>
        <w:t xml:space="preserve">- </w:t>
      </w:r>
      <w:r>
        <w:rPr>
          <w:rFonts w:cs="Arial"/>
          <w:rtl/>
        </w:rPr>
        <w:t>استخدم للتقييم؛ إذا لم يقدم المشاركون الإجابات، أضف القائمة السابقة من عناصر الحماية وأنواع السياسات الضرورية في الدليل</w:t>
      </w:r>
      <w:r>
        <w:t>.</w:t>
      </w:r>
      <w:proofErr w:type="gramEnd"/>
    </w:p>
    <w:p w:rsidR="001D73DC" w:rsidRDefault="001D73DC" w:rsidP="001D73DC"/>
    <w:p w:rsidR="001D73DC" w:rsidRDefault="001D73DC" w:rsidP="001D73DC">
      <w:r>
        <w:rPr>
          <w:rFonts w:cs="Arial"/>
          <w:rtl/>
        </w:rPr>
        <w:t>الموضوع: السياسات والإجراءات المتعلقة بالحوادث الحرجة — 40 دقيقة</w:t>
      </w:r>
    </w:p>
    <w:p w:rsidR="001D73DC" w:rsidRDefault="001D73DC" w:rsidP="001D73DC"/>
    <w:p w:rsidR="001D73DC" w:rsidRDefault="001D73DC" w:rsidP="001D73DC">
      <w:r>
        <w:rPr>
          <w:rFonts w:cs="Arial"/>
          <w:rtl/>
        </w:rPr>
        <w:t>هدف التعلم</w:t>
      </w:r>
      <w:r>
        <w:t>:</w:t>
      </w:r>
    </w:p>
    <w:p w:rsidR="001D73DC" w:rsidRDefault="001D73DC" w:rsidP="001D73DC">
      <w:proofErr w:type="gramStart"/>
      <w:r>
        <w:t xml:space="preserve">- </w:t>
      </w:r>
      <w:r>
        <w:rPr>
          <w:rFonts w:cs="Arial"/>
          <w:rtl/>
        </w:rPr>
        <w:t>اشرح كيف توفّر السياسات والإجراءات التوجيه لأفراد الأمن أثناء الحوادث الحرجة</w:t>
      </w:r>
      <w:r>
        <w:t>.</w:t>
      </w:r>
      <w:proofErr w:type="gramEnd"/>
    </w:p>
    <w:p w:rsidR="001D73DC" w:rsidRDefault="001D73DC" w:rsidP="001D73DC"/>
    <w:p w:rsidR="001D73DC" w:rsidRDefault="001D73DC" w:rsidP="001D73DC">
      <w:r>
        <w:rPr>
          <w:rFonts w:cs="Arial"/>
          <w:rtl/>
        </w:rPr>
        <w:t>شريحة 55-56: تعريف الحادثة الحرجة</w:t>
      </w:r>
    </w:p>
    <w:p w:rsidR="001D73DC" w:rsidRDefault="001D73DC" w:rsidP="001D73DC">
      <w:proofErr w:type="gramStart"/>
      <w:r>
        <w:t xml:space="preserve">- </w:t>
      </w:r>
      <w:r>
        <w:rPr>
          <w:rFonts w:cs="Arial"/>
          <w:rtl/>
        </w:rPr>
        <w:t>حدث غير عادي أو شديد قد يسبب خسارة في الأرواح أو إصابات أو أضرار بالممتلكات؛ تتطلب تدابير استثنائية لحماية الأرواح واستعادة النظام</w:t>
      </w:r>
      <w:r>
        <w:t>.</w:t>
      </w:r>
      <w:proofErr w:type="gramEnd"/>
    </w:p>
    <w:p w:rsidR="001D73DC" w:rsidRDefault="001D73DC" w:rsidP="001D73DC">
      <w:proofErr w:type="gramStart"/>
      <w:r>
        <w:lastRenderedPageBreak/>
        <w:t xml:space="preserve">- </w:t>
      </w:r>
      <w:r>
        <w:rPr>
          <w:rFonts w:cs="Arial"/>
          <w:rtl/>
        </w:rPr>
        <w:t>السياسات والإجراءات تقدم إرشادات للاستجابة الفعالة</w:t>
      </w:r>
      <w:r>
        <w:t>.</w:t>
      </w:r>
      <w:proofErr w:type="gramEnd"/>
    </w:p>
    <w:p w:rsidR="001D73DC" w:rsidRDefault="001D73DC" w:rsidP="001D73DC">
      <w:proofErr w:type="gramStart"/>
      <w:r>
        <w:t xml:space="preserve">- </w:t>
      </w:r>
      <w:r>
        <w:rPr>
          <w:rFonts w:cs="Arial"/>
          <w:rtl/>
        </w:rPr>
        <w:t>اشرح أن الهجمات الإرهابية غالباً ما تكون حوادث حرجة</w:t>
      </w:r>
      <w:r>
        <w:t>.</w:t>
      </w:r>
      <w:proofErr w:type="gramEnd"/>
    </w:p>
    <w:p w:rsidR="001D73DC" w:rsidRDefault="001D73DC" w:rsidP="001D73DC"/>
    <w:p w:rsidR="001D73DC" w:rsidRDefault="001D73DC" w:rsidP="001D73DC">
      <w:r>
        <w:rPr>
          <w:rFonts w:cs="Arial"/>
          <w:rtl/>
        </w:rPr>
        <w:t>شريحة 57: أسئلة نقاش</w:t>
      </w:r>
    </w:p>
    <w:p w:rsidR="001D73DC" w:rsidRDefault="001D73DC" w:rsidP="001D73DC">
      <w:r>
        <w:t xml:space="preserve">- </w:t>
      </w:r>
      <w:r>
        <w:rPr>
          <w:rFonts w:cs="Arial"/>
          <w:rtl/>
        </w:rPr>
        <w:t>ما أمثلة الحوادث الحرجة؟ ما أمثلة محددة في منطقتكم؟</w:t>
      </w:r>
    </w:p>
    <w:p w:rsidR="001D73DC" w:rsidRDefault="001D73DC" w:rsidP="001D73DC">
      <w:proofErr w:type="gramStart"/>
      <w:r>
        <w:t xml:space="preserve">- </w:t>
      </w:r>
      <w:r>
        <w:rPr>
          <w:rFonts w:cs="Arial"/>
          <w:rtl/>
        </w:rPr>
        <w:t>إن لم ترد إجابات، أضف أمثلة: كوارث طبيعية، حالات احتجاز رهائن، اضطرابات مدنية، تظاهرات واسعة النطاق، هجمات إرهابية</w:t>
      </w:r>
      <w:r>
        <w:t>.</w:t>
      </w:r>
      <w:proofErr w:type="gramEnd"/>
    </w:p>
    <w:p w:rsidR="001D73DC" w:rsidRDefault="001D73DC" w:rsidP="001D73DC"/>
    <w:p w:rsidR="001D73DC" w:rsidRDefault="001D73DC" w:rsidP="001D73DC">
      <w:r>
        <w:rPr>
          <w:rFonts w:cs="Arial"/>
          <w:rtl/>
        </w:rPr>
        <w:t>شريحة 58-61: خطة إدارة الحوادث الحرجة ومبادئها</w:t>
      </w:r>
    </w:p>
    <w:p w:rsidR="001D73DC" w:rsidRDefault="001D73DC" w:rsidP="001D73DC">
      <w:proofErr w:type="gramStart"/>
      <w:r>
        <w:t xml:space="preserve">- </w:t>
      </w:r>
      <w:r>
        <w:rPr>
          <w:rFonts w:cs="Arial"/>
          <w:rtl/>
        </w:rPr>
        <w:t>تعريف: خطة معيارية توضح عمليات وإجراءات التنسيق والسيطرة على الاستجابات</w:t>
      </w:r>
      <w:r>
        <w:t>.</w:t>
      </w:r>
      <w:proofErr w:type="gramEnd"/>
    </w:p>
    <w:p w:rsidR="001D73DC" w:rsidRDefault="001D73DC" w:rsidP="001D73DC">
      <w:proofErr w:type="gramStart"/>
      <w:r>
        <w:t xml:space="preserve">- </w:t>
      </w:r>
      <w:r>
        <w:rPr>
          <w:rFonts w:cs="Arial"/>
          <w:rtl/>
        </w:rPr>
        <w:t>المبادئ: يجب تطبيقها قبل وأثناء وبعد أي حادث؛ قد تتطلب مشاركة صلاحيات متعددة ووكالات عابرة للوظائف؛ ضرورة العمل تحت مبدأي المرونة والتوحيد القياسي لضمان عمل الفريق الموحد</w:t>
      </w:r>
      <w:r>
        <w:t>.</w:t>
      </w:r>
      <w:proofErr w:type="gramEnd"/>
    </w:p>
    <w:p w:rsidR="001D73DC" w:rsidRDefault="001D73DC" w:rsidP="001D73DC">
      <w:proofErr w:type="gramStart"/>
      <w:r>
        <w:t xml:space="preserve">- </w:t>
      </w:r>
      <w:r>
        <w:rPr>
          <w:rFonts w:cs="Arial"/>
          <w:rtl/>
        </w:rPr>
        <w:t>توفر إطاراً وطنياً مرناً ومتسقاً يتيح للحكومة والكيانات الخاصة العمل معاً لإدارة الحوادث المحلية بصرف النظر عن سببها أو حجمها أو تعقيدها</w:t>
      </w:r>
      <w:r>
        <w:t>.</w:t>
      </w:r>
      <w:proofErr w:type="gramEnd"/>
    </w:p>
    <w:p w:rsidR="001D73DC" w:rsidRDefault="001D73DC" w:rsidP="001D73DC">
      <w:proofErr w:type="gramStart"/>
      <w:r>
        <w:t xml:space="preserve">- </w:t>
      </w:r>
      <w:r>
        <w:rPr>
          <w:rFonts w:cs="Arial"/>
          <w:rtl/>
        </w:rPr>
        <w:t>الهياكل المعيارية: نظام قيادة الحادث، أنظمة التنسيق متعددة الوكالات، أنظمة الاتصال الطوارئ العامة</w:t>
      </w:r>
      <w:r>
        <w:t>.</w:t>
      </w:r>
      <w:proofErr w:type="gramEnd"/>
    </w:p>
    <w:p w:rsidR="001D73DC" w:rsidRDefault="001D73DC" w:rsidP="001D73DC"/>
    <w:p w:rsidR="001D73DC" w:rsidRDefault="001D73DC" w:rsidP="001D73DC">
      <w:r>
        <w:rPr>
          <w:rFonts w:cs="Arial"/>
          <w:rtl/>
        </w:rPr>
        <w:t>شريحة 62-63: مكونات عملية إدارة الحوادث الحرجة ومراحلها</w:t>
      </w:r>
    </w:p>
    <w:p w:rsidR="001D73DC" w:rsidRDefault="001D73DC" w:rsidP="001D73DC">
      <w:proofErr w:type="gramStart"/>
      <w:r>
        <w:t xml:space="preserve">- </w:t>
      </w:r>
      <w:r>
        <w:rPr>
          <w:rFonts w:cs="Arial"/>
          <w:rtl/>
        </w:rPr>
        <w:t>المكونات: هيكل القيادة والإدارة، العمليات المشتركة، إدارة الموارد والسياسات، الاتصالات والمعلومات، تقارير بعد العمل، التمارين التدريبية المشتركة</w:t>
      </w:r>
      <w:r>
        <w:t>.</w:t>
      </w:r>
      <w:proofErr w:type="gramEnd"/>
    </w:p>
    <w:p w:rsidR="001D73DC" w:rsidRDefault="001D73DC" w:rsidP="001D73DC">
      <w:proofErr w:type="gramStart"/>
      <w:r>
        <w:t xml:space="preserve">- </w:t>
      </w:r>
      <w:r>
        <w:rPr>
          <w:rFonts w:cs="Arial"/>
          <w:rtl/>
        </w:rPr>
        <w:t>المراحل: الوقاية، الجهوزية، الاستجابة، التعافي</w:t>
      </w:r>
      <w:r>
        <w:t>.</w:t>
      </w:r>
      <w:proofErr w:type="gramEnd"/>
    </w:p>
    <w:p w:rsidR="001D73DC" w:rsidRDefault="001D73DC" w:rsidP="001D73DC">
      <w:proofErr w:type="gramStart"/>
      <w:r>
        <w:t xml:space="preserve">- </w:t>
      </w:r>
      <w:r>
        <w:rPr>
          <w:rFonts w:cs="Arial"/>
          <w:rtl/>
        </w:rPr>
        <w:t>اشرح أن الخطة الفعّالة تغطي هذه المراحل الأربعة وأن العملية دائرية تتكرر مع كل حادثة حرجة</w:t>
      </w:r>
      <w:r>
        <w:t>.</w:t>
      </w:r>
      <w:proofErr w:type="gramEnd"/>
    </w:p>
    <w:p w:rsidR="001D73DC" w:rsidRDefault="001D73DC" w:rsidP="001D73DC"/>
    <w:p w:rsidR="001D73DC" w:rsidRDefault="001D73DC" w:rsidP="001D73DC">
      <w:r>
        <w:rPr>
          <w:rFonts w:cs="Arial"/>
          <w:rtl/>
        </w:rPr>
        <w:t>الموضوع: خطة إدارة تهديدات القنابل — 90 دقيقة</w:t>
      </w:r>
    </w:p>
    <w:p w:rsidR="001D73DC" w:rsidRDefault="001D73DC" w:rsidP="001D73DC"/>
    <w:p w:rsidR="001D73DC" w:rsidRDefault="001D73DC" w:rsidP="001D73DC">
      <w:r>
        <w:rPr>
          <w:rFonts w:cs="Arial"/>
          <w:rtl/>
        </w:rPr>
        <w:t>هدف التعلم</w:t>
      </w:r>
      <w:r>
        <w:t>:</w:t>
      </w:r>
    </w:p>
    <w:p w:rsidR="001D73DC" w:rsidRDefault="001D73DC" w:rsidP="001D73DC">
      <w:proofErr w:type="gramStart"/>
      <w:r>
        <w:t xml:space="preserve">- </w:t>
      </w:r>
      <w:r>
        <w:rPr>
          <w:rFonts w:cs="Arial"/>
          <w:rtl/>
        </w:rPr>
        <w:t>وصف عناصر سياسة إدارة تهديدات القنابل</w:t>
      </w:r>
      <w:r>
        <w:t>.</w:t>
      </w:r>
      <w:proofErr w:type="gramEnd"/>
    </w:p>
    <w:p w:rsidR="001D73DC" w:rsidRDefault="001D73DC" w:rsidP="001D73DC"/>
    <w:p w:rsidR="001D73DC" w:rsidRDefault="001D73DC" w:rsidP="001D73DC">
      <w:r>
        <w:rPr>
          <w:rFonts w:cs="Arial"/>
          <w:rtl/>
        </w:rPr>
        <w:t>شريحة 64-65: مخطط قسم إدارة تهديدات القنابل</w:t>
      </w:r>
    </w:p>
    <w:p w:rsidR="001D73DC" w:rsidRDefault="001D73DC" w:rsidP="001D73DC">
      <w:r>
        <w:lastRenderedPageBreak/>
        <w:t xml:space="preserve">- </w:t>
      </w:r>
      <w:r>
        <w:rPr>
          <w:rFonts w:cs="Arial"/>
          <w:rtl/>
        </w:rPr>
        <w:t>ستتناول هذه الفقرة الخطوات</w:t>
      </w:r>
      <w:r>
        <w:t>:</w:t>
      </w:r>
    </w:p>
    <w:p w:rsidR="001D73DC" w:rsidRDefault="001D73DC" w:rsidP="001D73DC">
      <w:r>
        <w:t xml:space="preserve">  1. </w:t>
      </w:r>
      <w:r>
        <w:rPr>
          <w:rFonts w:cs="Arial"/>
          <w:rtl/>
        </w:rPr>
        <w:t>تعيين مسؤوليات الإدارة</w:t>
      </w:r>
    </w:p>
    <w:p w:rsidR="001D73DC" w:rsidRDefault="001D73DC" w:rsidP="001D73DC">
      <w:r>
        <w:t xml:space="preserve">  2. </w:t>
      </w:r>
      <w:r>
        <w:rPr>
          <w:rFonts w:cs="Arial"/>
          <w:rtl/>
        </w:rPr>
        <w:t>تحديد إجراءات التعامل مع مكالمات تهديد القنبلة</w:t>
      </w:r>
    </w:p>
    <w:p w:rsidR="001D73DC" w:rsidRDefault="001D73DC" w:rsidP="001D73DC">
      <w:r>
        <w:t xml:space="preserve">  3. </w:t>
      </w:r>
      <w:r>
        <w:rPr>
          <w:rFonts w:cs="Arial"/>
          <w:rtl/>
        </w:rPr>
        <w:t>تحديد إجراءات تقييم مكالمات تهديد القنبلة</w:t>
      </w:r>
    </w:p>
    <w:p w:rsidR="001D73DC" w:rsidRDefault="001D73DC" w:rsidP="001D73DC">
      <w:r>
        <w:t xml:space="preserve">  4. </w:t>
      </w:r>
      <w:r>
        <w:rPr>
          <w:rFonts w:cs="Arial"/>
          <w:rtl/>
        </w:rPr>
        <w:t>تحديد مركز قيادة الحادث</w:t>
      </w:r>
    </w:p>
    <w:p w:rsidR="001D73DC" w:rsidRDefault="001D73DC" w:rsidP="001D73DC">
      <w:r>
        <w:t xml:space="preserve">  5. </w:t>
      </w:r>
      <w:r>
        <w:rPr>
          <w:rFonts w:cs="Arial"/>
          <w:rtl/>
        </w:rPr>
        <w:t>تطوير خطة تفتيش وإخلاء</w:t>
      </w:r>
    </w:p>
    <w:p w:rsidR="001D73DC" w:rsidRDefault="001D73DC" w:rsidP="001D73DC">
      <w:r>
        <w:t xml:space="preserve">  6. </w:t>
      </w:r>
      <w:r>
        <w:rPr>
          <w:rFonts w:cs="Arial"/>
          <w:rtl/>
        </w:rPr>
        <w:t>وضع إجراء استجابة</w:t>
      </w:r>
    </w:p>
    <w:p w:rsidR="001D73DC" w:rsidRDefault="001D73DC" w:rsidP="001D73DC">
      <w:proofErr w:type="gramStart"/>
      <w:r>
        <w:t xml:space="preserve">- </w:t>
      </w:r>
      <w:r>
        <w:rPr>
          <w:rFonts w:cs="Arial"/>
          <w:rtl/>
        </w:rPr>
        <w:t>اشرح أن التركيز على تهديدات القنابل بسبب انتشار استخدام المتفجرات في الحوادث الإرهابية</w:t>
      </w:r>
      <w:r>
        <w:t>.</w:t>
      </w:r>
      <w:proofErr w:type="gramEnd"/>
    </w:p>
    <w:p w:rsidR="001D73DC" w:rsidRDefault="001D73DC" w:rsidP="001D73DC"/>
    <w:p w:rsidR="001D73DC" w:rsidRDefault="001D73DC" w:rsidP="001D73DC">
      <w:r>
        <w:rPr>
          <w:rFonts w:cs="Arial"/>
          <w:rtl/>
        </w:rPr>
        <w:t>شريحة 66: أسئلة نقاش</w:t>
      </w:r>
    </w:p>
    <w:p w:rsidR="001D73DC" w:rsidRDefault="001D73DC" w:rsidP="001D73DC">
      <w:r>
        <w:t xml:space="preserve">- </w:t>
      </w:r>
      <w:r>
        <w:rPr>
          <w:rFonts w:cs="Arial"/>
          <w:rtl/>
        </w:rPr>
        <w:t>هل لدى وكالتكم خطة لإدارة تهديدات القنابل؟ كيف تعمل؟ ما الفوائد والنواقص؟ إن لم تكن موجودة، كيف ستكون مفيدة؟</w:t>
      </w:r>
    </w:p>
    <w:p w:rsidR="001D73DC" w:rsidRDefault="001D73DC" w:rsidP="001D73DC">
      <w:proofErr w:type="gramStart"/>
      <w:r>
        <w:t xml:space="preserve">- </w:t>
      </w:r>
      <w:r>
        <w:rPr>
          <w:rFonts w:cs="Arial"/>
          <w:rtl/>
        </w:rPr>
        <w:t>ناقش الردود المتفاوتة</w:t>
      </w:r>
      <w:r>
        <w:t>.</w:t>
      </w:r>
      <w:proofErr w:type="gramEnd"/>
    </w:p>
    <w:p w:rsidR="001D73DC" w:rsidRDefault="001D73DC" w:rsidP="001D73DC"/>
    <w:p w:rsidR="001D73DC" w:rsidRDefault="001D73DC" w:rsidP="001D73DC">
      <w:r>
        <w:rPr>
          <w:rFonts w:cs="Arial"/>
          <w:rtl/>
        </w:rPr>
        <w:t>شريحة 67-70: الخطوة 1 — تعيين المسؤوليات الإدارية</w:t>
      </w:r>
    </w:p>
    <w:p w:rsidR="001D73DC" w:rsidRDefault="001D73DC" w:rsidP="001D73DC">
      <w:r>
        <w:t xml:space="preserve">- </w:t>
      </w:r>
      <w:r>
        <w:rPr>
          <w:rFonts w:cs="Arial"/>
          <w:rtl/>
        </w:rPr>
        <w:t>قائد الحادث</w:t>
      </w:r>
      <w:r>
        <w:t>:</w:t>
      </w:r>
    </w:p>
    <w:p w:rsidR="001D73DC" w:rsidRDefault="001D73DC" w:rsidP="001D73DC">
      <w:r>
        <w:t xml:space="preserve">  - </w:t>
      </w:r>
      <w:r>
        <w:rPr>
          <w:rFonts w:cs="Arial"/>
          <w:rtl/>
        </w:rPr>
        <w:t>تقييم مكالمات التهديد</w:t>
      </w:r>
    </w:p>
    <w:p w:rsidR="001D73DC" w:rsidRDefault="001D73DC" w:rsidP="001D73DC">
      <w:r>
        <w:t xml:space="preserve">  - </w:t>
      </w:r>
      <w:r>
        <w:rPr>
          <w:rFonts w:cs="Arial"/>
          <w:rtl/>
        </w:rPr>
        <w:t>أمر بالتقييم</w:t>
      </w:r>
    </w:p>
    <w:p w:rsidR="001D73DC" w:rsidRDefault="001D73DC" w:rsidP="001D73DC">
      <w:r>
        <w:t xml:space="preserve">  - </w:t>
      </w:r>
      <w:r>
        <w:rPr>
          <w:rFonts w:cs="Arial"/>
          <w:rtl/>
        </w:rPr>
        <w:t>الإشراف على البحث والاستجابة للأجسام المشبوهة</w:t>
      </w:r>
    </w:p>
    <w:p w:rsidR="001D73DC" w:rsidRDefault="001D73DC" w:rsidP="001D73DC">
      <w:r>
        <w:t xml:space="preserve">  - </w:t>
      </w:r>
      <w:r>
        <w:rPr>
          <w:rFonts w:cs="Arial"/>
          <w:rtl/>
        </w:rPr>
        <w:t>تحديد متى يمكن إعادة دخول المنشأة</w:t>
      </w:r>
    </w:p>
    <w:p w:rsidR="001D73DC" w:rsidRDefault="001D73DC" w:rsidP="001D73DC">
      <w:r>
        <w:t xml:space="preserve">- </w:t>
      </w:r>
      <w:r>
        <w:rPr>
          <w:rFonts w:cs="Arial"/>
          <w:rtl/>
        </w:rPr>
        <w:t>قائد حادث بديل</w:t>
      </w:r>
      <w:r>
        <w:t>:</w:t>
      </w:r>
    </w:p>
    <w:p w:rsidR="001D73DC" w:rsidRDefault="001D73DC" w:rsidP="001D73DC">
      <w:r>
        <w:t xml:space="preserve">  - </w:t>
      </w:r>
      <w:r>
        <w:rPr>
          <w:rFonts w:cs="Arial"/>
          <w:rtl/>
        </w:rPr>
        <w:t>إخطار جميع مشرفي العمليات بوجود تهديد قنبلة</w:t>
      </w:r>
    </w:p>
    <w:p w:rsidR="001D73DC" w:rsidRDefault="001D73DC" w:rsidP="001D73DC">
      <w:r>
        <w:t xml:space="preserve">  - </w:t>
      </w:r>
      <w:r>
        <w:rPr>
          <w:rFonts w:cs="Arial"/>
          <w:rtl/>
        </w:rPr>
        <w:t>توجيه المشرفين للشروع في إجراءات الاستجابة</w:t>
      </w:r>
    </w:p>
    <w:p w:rsidR="001D73DC" w:rsidRDefault="001D73DC" w:rsidP="001D73DC">
      <w:r>
        <w:t xml:space="preserve">- </w:t>
      </w:r>
      <w:r>
        <w:rPr>
          <w:rFonts w:cs="Arial"/>
          <w:rtl/>
        </w:rPr>
        <w:t>المشرف أو مرشد الطابق</w:t>
      </w:r>
      <w:r>
        <w:t>:</w:t>
      </w:r>
    </w:p>
    <w:p w:rsidR="001D73DC" w:rsidRDefault="001D73DC" w:rsidP="001D73DC">
      <w:r>
        <w:t xml:space="preserve">  - </w:t>
      </w:r>
      <w:r>
        <w:rPr>
          <w:rFonts w:cs="Arial"/>
          <w:rtl/>
        </w:rPr>
        <w:t>إخطار الموظفين بالتهديد</w:t>
      </w:r>
    </w:p>
    <w:p w:rsidR="001D73DC" w:rsidRDefault="001D73DC" w:rsidP="001D73DC">
      <w:r>
        <w:t xml:space="preserve">  - </w:t>
      </w:r>
      <w:r>
        <w:rPr>
          <w:rFonts w:cs="Arial"/>
          <w:rtl/>
        </w:rPr>
        <w:t>الإشراف على عمليات التفتيش أو الإخلاء</w:t>
      </w:r>
    </w:p>
    <w:p w:rsidR="001D73DC" w:rsidRDefault="001D73DC" w:rsidP="001D73DC">
      <w:r>
        <w:lastRenderedPageBreak/>
        <w:t xml:space="preserve">- </w:t>
      </w:r>
      <w:r>
        <w:rPr>
          <w:rFonts w:cs="Arial"/>
          <w:rtl/>
        </w:rPr>
        <w:t>العداء</w:t>
      </w:r>
      <w:r>
        <w:t xml:space="preserve"> (Runner):</w:t>
      </w:r>
    </w:p>
    <w:p w:rsidR="001D73DC" w:rsidRDefault="001D73DC" w:rsidP="001D73DC">
      <w:r>
        <w:t xml:space="preserve">  - </w:t>
      </w:r>
      <w:r>
        <w:rPr>
          <w:rFonts w:cs="Arial"/>
          <w:rtl/>
        </w:rPr>
        <w:t>إعلام المشرفين والإدارة بالتهديد</w:t>
      </w:r>
    </w:p>
    <w:p w:rsidR="001D73DC" w:rsidRDefault="001D73DC" w:rsidP="001D73DC">
      <w:r>
        <w:t xml:space="preserve">  - </w:t>
      </w:r>
      <w:r>
        <w:rPr>
          <w:rFonts w:cs="Arial"/>
          <w:rtl/>
        </w:rPr>
        <w:t>المساعدة في تأمين موقع الأجسام المشبوهة</w:t>
      </w:r>
    </w:p>
    <w:p w:rsidR="001D73DC" w:rsidRDefault="001D73DC" w:rsidP="001D73DC">
      <w:r>
        <w:t xml:space="preserve">  - </w:t>
      </w:r>
      <w:r>
        <w:rPr>
          <w:rFonts w:cs="Arial"/>
          <w:rtl/>
        </w:rPr>
        <w:t>يُعيّن واحد لكل وردية مع واحد بديل</w:t>
      </w:r>
    </w:p>
    <w:p w:rsidR="001D73DC" w:rsidRDefault="001D73DC" w:rsidP="001D73DC">
      <w:proofErr w:type="gramStart"/>
      <w:r>
        <w:t xml:space="preserve">- </w:t>
      </w:r>
      <w:r>
        <w:rPr>
          <w:rFonts w:cs="Arial"/>
          <w:rtl/>
        </w:rPr>
        <w:t>موظفو الإجابة على الخطوط الخارجية: تدريبهم على التحدث مع المهددين</w:t>
      </w:r>
      <w:r>
        <w:t>.</w:t>
      </w:r>
      <w:proofErr w:type="gramEnd"/>
    </w:p>
    <w:p w:rsidR="001D73DC" w:rsidRDefault="001D73DC" w:rsidP="001D73DC">
      <w:proofErr w:type="gramStart"/>
      <w:r>
        <w:t xml:space="preserve">- </w:t>
      </w:r>
      <w:r>
        <w:rPr>
          <w:rFonts w:cs="Arial"/>
          <w:rtl/>
        </w:rPr>
        <w:t>أفراد الأمن والصيانة: يعينون لفرق التفتيش ويبحثون في المناطق ذات الأولوية</w:t>
      </w:r>
      <w:r>
        <w:t>.</w:t>
      </w:r>
      <w:proofErr w:type="gramEnd"/>
    </w:p>
    <w:p w:rsidR="001D73DC" w:rsidRDefault="001D73DC" w:rsidP="001D73DC">
      <w:r>
        <w:t xml:space="preserve">- </w:t>
      </w:r>
      <w:r>
        <w:rPr>
          <w:rFonts w:cs="Arial"/>
          <w:rtl/>
        </w:rPr>
        <w:t>نشاط (نشرة 11.1): نشاط تعيين المسؤوليات—الغرض: تحديد الأدوار والمسؤوليات الأساسية للأشخاص المسؤولين عن إدارة حادثة تهديد قنبلة. مدة 15 دقيقة (10 نشاط، 5 مناقشة)، مجموعات على مستوى الطاولات، ثم مناقشة مجموعة كبيرة</w:t>
      </w:r>
      <w:r>
        <w:t>.</w:t>
      </w:r>
    </w:p>
    <w:p w:rsidR="001D73DC" w:rsidRDefault="001D73DC" w:rsidP="001D73DC">
      <w:proofErr w:type="gramStart"/>
      <w:r>
        <w:t xml:space="preserve">- </w:t>
      </w:r>
      <w:r>
        <w:rPr>
          <w:rFonts w:cs="Arial"/>
          <w:rtl/>
        </w:rPr>
        <w:t>شبكة الاتصالات: يجب أن تُنشأ عبر سلسلة القيادة، تعكس الهيكل الإداري القائم، تضمن إعلام وإشراف الموظفين، ويجب وصفها كتابياً عند وضع السياسة</w:t>
      </w:r>
      <w:r>
        <w:t>.</w:t>
      </w:r>
      <w:proofErr w:type="gramEnd"/>
    </w:p>
    <w:p w:rsidR="001D73DC" w:rsidRDefault="001D73DC" w:rsidP="001D73DC"/>
    <w:p w:rsidR="001D73DC" w:rsidRDefault="001D73DC" w:rsidP="001D73DC">
      <w:r>
        <w:rPr>
          <w:rFonts w:cs="Arial"/>
          <w:rtl/>
        </w:rPr>
        <w:t>شريحة 71-74: الخطوة 2 — إجراءات مكالمات تهديد القنبلة (راجع كتيب العمل 11.4</w:t>
      </w:r>
      <w:r>
        <w:t>)</w:t>
      </w:r>
    </w:p>
    <w:p w:rsidR="001D73DC" w:rsidRDefault="001D73DC" w:rsidP="001D73DC">
      <w:proofErr w:type="gramStart"/>
      <w:r>
        <w:t xml:space="preserve">- </w:t>
      </w:r>
      <w:r>
        <w:rPr>
          <w:rFonts w:cs="Arial"/>
          <w:rtl/>
        </w:rPr>
        <w:t>الاسم: الهدوء، الاستماع بعناية، طلب تكرار الرسالة، تدوين كل كلمة يقولها المتصل</w:t>
      </w:r>
      <w:r>
        <w:t>.</w:t>
      </w:r>
      <w:proofErr w:type="gramEnd"/>
    </w:p>
    <w:p w:rsidR="001D73DC" w:rsidRDefault="001D73DC" w:rsidP="001D73DC">
      <w:proofErr w:type="gramStart"/>
      <w:r>
        <w:t xml:space="preserve">- </w:t>
      </w:r>
      <w:r>
        <w:rPr>
          <w:rFonts w:cs="Arial"/>
          <w:rtl/>
        </w:rPr>
        <w:t>حاول إقناع المتصل بتوفير: موقع الجهاز، وقت التفجير</w:t>
      </w:r>
      <w:r>
        <w:t>.</w:t>
      </w:r>
      <w:proofErr w:type="gramEnd"/>
    </w:p>
    <w:p w:rsidR="001D73DC" w:rsidRDefault="001D73DC" w:rsidP="001D73DC">
      <w:proofErr w:type="gramStart"/>
      <w:r>
        <w:t xml:space="preserve">- </w:t>
      </w:r>
      <w:r>
        <w:rPr>
          <w:rFonts w:cs="Arial"/>
          <w:rtl/>
        </w:rPr>
        <w:t>اطلب من شخص آخر الاستماع للمكالمة، وحافظ على بقاء المتصل على الخط أطول فترة ممكنة</w:t>
      </w:r>
      <w:r>
        <w:t>.</w:t>
      </w:r>
      <w:proofErr w:type="gramEnd"/>
    </w:p>
    <w:p w:rsidR="001D73DC" w:rsidRDefault="001D73DC" w:rsidP="001D73DC">
      <w:proofErr w:type="gramStart"/>
      <w:r>
        <w:t xml:space="preserve">- </w:t>
      </w:r>
      <w:r>
        <w:rPr>
          <w:rFonts w:cs="Arial"/>
          <w:rtl/>
        </w:rPr>
        <w:t>انتبه لصوت المتصل، لهجته أو استخدامه للغة، الضوضاء الخلفية</w:t>
      </w:r>
      <w:r>
        <w:t>.</w:t>
      </w:r>
      <w:proofErr w:type="gramEnd"/>
    </w:p>
    <w:p w:rsidR="001D73DC" w:rsidRDefault="001D73DC" w:rsidP="001D73DC">
      <w:proofErr w:type="gramStart"/>
      <w:r>
        <w:t xml:space="preserve">- </w:t>
      </w:r>
      <w:r>
        <w:rPr>
          <w:rFonts w:cs="Arial"/>
          <w:rtl/>
        </w:rPr>
        <w:t>أبلغ الأمن فوراً وأكمل قائمة التحقق الخاصة بتهديد القنبلة</w:t>
      </w:r>
      <w:r>
        <w:t>.</w:t>
      </w:r>
      <w:proofErr w:type="gramEnd"/>
    </w:p>
    <w:p w:rsidR="001D73DC" w:rsidRDefault="001D73DC" w:rsidP="001D73DC">
      <w:proofErr w:type="gramStart"/>
      <w:r>
        <w:t xml:space="preserve">- </w:t>
      </w:r>
      <w:r>
        <w:rPr>
          <w:rFonts w:cs="Arial"/>
          <w:rtl/>
        </w:rPr>
        <w:t>اشرح أن هذه الإجراءات تساعد من يجيب الهاتف على جمع أكبر قدر من المعلومات وتوثيقها فوراً</w:t>
      </w:r>
      <w:r>
        <w:t>.</w:t>
      </w:r>
      <w:proofErr w:type="gramEnd"/>
    </w:p>
    <w:p w:rsidR="001D73DC" w:rsidRDefault="001D73DC" w:rsidP="001D73DC"/>
    <w:p w:rsidR="001D73DC" w:rsidRDefault="001D73DC" w:rsidP="001D73DC">
      <w:r>
        <w:rPr>
          <w:rFonts w:cs="Arial"/>
          <w:rtl/>
        </w:rPr>
        <w:t>شريحة 75-78: الخطوة 3 — إجراءات تقييم مكالمات تهديد القنبلة</w:t>
      </w:r>
    </w:p>
    <w:p w:rsidR="001D73DC" w:rsidRDefault="001D73DC" w:rsidP="001D73DC">
      <w:r>
        <w:t xml:space="preserve">- </w:t>
      </w:r>
      <w:r>
        <w:rPr>
          <w:rFonts w:cs="Arial"/>
          <w:rtl/>
        </w:rPr>
        <w:t>بعد تلقي المكالمة وإخطار الأمن، يجب على قائد الحادث</w:t>
      </w:r>
      <w:r>
        <w:t>:</w:t>
      </w:r>
    </w:p>
    <w:p w:rsidR="001D73DC" w:rsidRDefault="001D73DC" w:rsidP="001D73DC">
      <w:r>
        <w:t xml:space="preserve">  - </w:t>
      </w:r>
      <w:r>
        <w:rPr>
          <w:rFonts w:cs="Arial"/>
          <w:rtl/>
        </w:rPr>
        <w:t>إجراء إحاطة مع المتلقي</w:t>
      </w:r>
    </w:p>
    <w:p w:rsidR="001D73DC" w:rsidRDefault="001D73DC" w:rsidP="001D73DC">
      <w:r>
        <w:t xml:space="preserve">  - </w:t>
      </w:r>
      <w:r>
        <w:rPr>
          <w:rFonts w:cs="Arial"/>
          <w:rtl/>
        </w:rPr>
        <w:t>السماح للمتلقي بوصف المحادثة بكلماته</w:t>
      </w:r>
    </w:p>
    <w:p w:rsidR="001D73DC" w:rsidRDefault="001D73DC" w:rsidP="001D73DC">
      <w:r>
        <w:t xml:space="preserve">  - </w:t>
      </w:r>
      <w:r>
        <w:rPr>
          <w:rFonts w:cs="Arial"/>
          <w:rtl/>
        </w:rPr>
        <w:t>مراجعة قائمة التحقق المكتملة</w:t>
      </w:r>
    </w:p>
    <w:p w:rsidR="001D73DC" w:rsidRDefault="001D73DC" w:rsidP="001D73DC">
      <w:r>
        <w:t xml:space="preserve">- </w:t>
      </w:r>
      <w:r>
        <w:rPr>
          <w:rFonts w:cs="Arial"/>
          <w:rtl/>
        </w:rPr>
        <w:t>كيفية تحديد مصداقية التهديد</w:t>
      </w:r>
      <w:r>
        <w:t>:</w:t>
      </w:r>
    </w:p>
    <w:p w:rsidR="001D73DC" w:rsidRDefault="001D73DC" w:rsidP="001D73DC">
      <w:r>
        <w:t xml:space="preserve">  - </w:t>
      </w:r>
      <w:r>
        <w:rPr>
          <w:rFonts w:cs="Arial"/>
          <w:rtl/>
        </w:rPr>
        <w:t>المهددون الحقيقيون يميلون إلى تكرار رسالتهم بطريقة محددة وتقديم أوصاف مفصلة لموقع الجهاز</w:t>
      </w:r>
    </w:p>
    <w:p w:rsidR="001D73DC" w:rsidRDefault="001D73DC" w:rsidP="001D73DC">
      <w:r>
        <w:lastRenderedPageBreak/>
        <w:t xml:space="preserve">  - </w:t>
      </w:r>
      <w:r>
        <w:rPr>
          <w:rFonts w:cs="Arial"/>
          <w:rtl/>
        </w:rPr>
        <w:t>كلما كانت المعلومات المقدمة أكثر تفصيلاً، زادت احتمالية أن يكون التهديد حقيقياً</w:t>
      </w:r>
    </w:p>
    <w:p w:rsidR="001D73DC" w:rsidRDefault="001D73DC" w:rsidP="001D73DC">
      <w:proofErr w:type="gramStart"/>
      <w:r>
        <w:t xml:space="preserve">- </w:t>
      </w:r>
      <w:r>
        <w:rPr>
          <w:rFonts w:cs="Arial"/>
          <w:rtl/>
        </w:rPr>
        <w:t>خيارات قرار التهديد: إخلاء، تفتيش، تجاهل؛ لا تتخذ القرار فقط بناءً على مصداقية المكالمة بل وفقاً لخطة إدارة تهديد القنابل مع خطوط توجيهية معتمدة للبحث والإخلاء</w:t>
      </w:r>
      <w:r>
        <w:t>.</w:t>
      </w:r>
      <w:proofErr w:type="gramEnd"/>
    </w:p>
    <w:p w:rsidR="001D73DC" w:rsidRDefault="001D73DC" w:rsidP="001D73DC">
      <w:proofErr w:type="gramStart"/>
      <w:r>
        <w:t xml:space="preserve">- </w:t>
      </w:r>
      <w:r>
        <w:rPr>
          <w:rFonts w:cs="Arial"/>
          <w:rtl/>
        </w:rPr>
        <w:t>مثال سياسة: إجراء بحث بمنطقة العمل فوراً بغض النظر عن ظروف المكالمة، أو في حالات أخرى إجراء إخلاء فوري وبحث كامل من فرق تدريبية</w:t>
      </w:r>
      <w:r>
        <w:t>.</w:t>
      </w:r>
      <w:proofErr w:type="gramEnd"/>
    </w:p>
    <w:p w:rsidR="001D73DC" w:rsidRDefault="001D73DC" w:rsidP="001D73DC"/>
    <w:p w:rsidR="001D73DC" w:rsidRDefault="001D73DC" w:rsidP="001D73DC">
      <w:r>
        <w:rPr>
          <w:rFonts w:cs="Arial"/>
          <w:rtl/>
        </w:rPr>
        <w:t>شريحة 79: أسئلة نقاش</w:t>
      </w:r>
    </w:p>
    <w:p w:rsidR="001D73DC" w:rsidRDefault="001D73DC" w:rsidP="001D73DC">
      <w:r>
        <w:t xml:space="preserve">- </w:t>
      </w:r>
      <w:r>
        <w:rPr>
          <w:rFonts w:cs="Arial"/>
          <w:rtl/>
        </w:rPr>
        <w:t>ما قيمة تقييم مصداقية التهديد؟ هل يجب إخلاء المبنى أو إعادة احتلاله قبل الوقت المذكور في المكالمة؟ ما الذي يجب التخطيط له إلى جانب تهديدات القنابل؟</w:t>
      </w:r>
    </w:p>
    <w:p w:rsidR="001D73DC" w:rsidRDefault="001D73DC" w:rsidP="001D73DC">
      <w:proofErr w:type="gramStart"/>
      <w:r>
        <w:t xml:space="preserve">- </w:t>
      </w:r>
      <w:r>
        <w:rPr>
          <w:rFonts w:cs="Arial"/>
          <w:rtl/>
        </w:rPr>
        <w:t>أضف تفسيرات حول أهمية التقييم كجزء من عملية اتخاذ القرار، ومناقشة حاجات التخطيط الأخرى: كوارث طبيعية، حرائق، انقطاع الكهرباء، اضطرابات عامة، تلوث كيميائي/بيولوجي، أعطال خوادم الحاسوب</w:t>
      </w:r>
      <w:r>
        <w:t>.</w:t>
      </w:r>
      <w:proofErr w:type="gramEnd"/>
    </w:p>
    <w:p w:rsidR="001D73DC" w:rsidRDefault="001D73DC" w:rsidP="001D73DC"/>
    <w:p w:rsidR="001D73DC" w:rsidRDefault="001D73DC" w:rsidP="001D73DC">
      <w:r>
        <w:rPr>
          <w:rFonts w:cs="Arial"/>
          <w:rtl/>
        </w:rPr>
        <w:t>شريحة 80-81: الخطوة 4 — تحديد مركز قيادة الحادث (راجع كتيب العمل 11.4</w:t>
      </w:r>
      <w:r>
        <w:t>)</w:t>
      </w:r>
    </w:p>
    <w:p w:rsidR="001D73DC" w:rsidRDefault="001D73DC" w:rsidP="001D73DC">
      <w:proofErr w:type="gramStart"/>
      <w:r>
        <w:t xml:space="preserve">- </w:t>
      </w:r>
      <w:r>
        <w:rPr>
          <w:rFonts w:cs="Arial"/>
          <w:rtl/>
        </w:rPr>
        <w:t>يجب أن تتضمن خطة إدارة تهديدات القنابل مركز قيادة للحادث—الموقع الذي يدير منه قائد الحادث أنشطة البحث والاستجابة</w:t>
      </w:r>
      <w:r>
        <w:t>.</w:t>
      </w:r>
      <w:proofErr w:type="gramEnd"/>
    </w:p>
    <w:p w:rsidR="001D73DC" w:rsidRDefault="001D73DC" w:rsidP="001D73DC">
      <w:proofErr w:type="gramStart"/>
      <w:r>
        <w:t xml:space="preserve">- </w:t>
      </w:r>
      <w:r>
        <w:rPr>
          <w:rFonts w:cs="Arial"/>
          <w:rtl/>
        </w:rPr>
        <w:t>موقعه يعتمد على نوع الخطة؛ إذا تطلب الإخلاء، انقل المركز إلى موقع بديل خارج المبنى</w:t>
      </w:r>
      <w:r>
        <w:t>.</w:t>
      </w:r>
      <w:proofErr w:type="gramEnd"/>
    </w:p>
    <w:p w:rsidR="001D73DC" w:rsidRDefault="001D73DC" w:rsidP="001D73DC">
      <w:proofErr w:type="gramStart"/>
      <w:r>
        <w:t xml:space="preserve">- </w:t>
      </w:r>
      <w:r>
        <w:rPr>
          <w:rFonts w:cs="Arial"/>
          <w:rtl/>
        </w:rPr>
        <w:t>جهّز حقيبة معدات محمولة لمركز قيادة الحادث تشمل: نسخة ورقية من الخطة، مخطط المنشأة مع مسارات الإخلاء ومناطق البحث، قائمة اتصال هاتفية للطوارئ، معلومات فريق البحث، قوائم فحص مناطق البحث</w:t>
      </w:r>
      <w:r>
        <w:t>.</w:t>
      </w:r>
      <w:proofErr w:type="gramEnd"/>
    </w:p>
    <w:p w:rsidR="001D73DC" w:rsidRDefault="001D73DC" w:rsidP="001D73DC"/>
    <w:p w:rsidR="001D73DC" w:rsidRDefault="001D73DC" w:rsidP="001D73DC">
      <w:r>
        <w:rPr>
          <w:rFonts w:cs="Arial"/>
          <w:rtl/>
        </w:rPr>
        <w:t>شريحة 82: الخطوة 5 — تطوير خطة البحث والإخلاء (راجع كتيب العمل 11.4</w:t>
      </w:r>
      <w:r>
        <w:t>)</w:t>
      </w:r>
    </w:p>
    <w:p w:rsidR="001D73DC" w:rsidRDefault="001D73DC" w:rsidP="001D73DC">
      <w:proofErr w:type="gramStart"/>
      <w:r>
        <w:t xml:space="preserve">- </w:t>
      </w:r>
      <w:r>
        <w:rPr>
          <w:rFonts w:cs="Arial"/>
          <w:rtl/>
        </w:rPr>
        <w:t>إجراءات البحث الأولية: فريق الأمن، منطقة عمل الموظفين، بمساعدة قوات القانون</w:t>
      </w:r>
      <w:r>
        <w:t>.</w:t>
      </w:r>
      <w:proofErr w:type="gramEnd"/>
    </w:p>
    <w:p w:rsidR="001D73DC" w:rsidRDefault="001D73DC" w:rsidP="001D73DC">
      <w:proofErr w:type="gramStart"/>
      <w:r>
        <w:t xml:space="preserve">- </w:t>
      </w:r>
      <w:r>
        <w:rPr>
          <w:rFonts w:cs="Arial"/>
          <w:rtl/>
        </w:rPr>
        <w:t>إرشادات إضافية لفرق البحث ونقاط سلامتهم، إجراءات البحث عن المتفجرات، إجراءات الإخلاء</w:t>
      </w:r>
      <w:r>
        <w:t>.</w:t>
      </w:r>
      <w:proofErr w:type="gramEnd"/>
    </w:p>
    <w:p w:rsidR="001D73DC" w:rsidRDefault="001D73DC" w:rsidP="001D73DC">
      <w:proofErr w:type="gramStart"/>
      <w:r>
        <w:t xml:space="preserve">- </w:t>
      </w:r>
      <w:r>
        <w:rPr>
          <w:rFonts w:cs="Arial"/>
          <w:rtl/>
        </w:rPr>
        <w:t>راجع جدول 3 في كتيب العمل 11.4 للحصول على إرشادات ينبغي تضمينها في الخطة</w:t>
      </w:r>
      <w:r>
        <w:t>.</w:t>
      </w:r>
      <w:proofErr w:type="gramEnd"/>
    </w:p>
    <w:p w:rsidR="001D73DC" w:rsidRDefault="001D73DC" w:rsidP="001D73DC"/>
    <w:p w:rsidR="001D73DC" w:rsidRDefault="001D73DC" w:rsidP="001D73DC">
      <w:r>
        <w:rPr>
          <w:rFonts w:cs="Arial"/>
          <w:rtl/>
        </w:rPr>
        <w:t>شريحة 83-84: الخطوة 6 — وضع إجراء استجابة</w:t>
      </w:r>
    </w:p>
    <w:p w:rsidR="001D73DC" w:rsidRDefault="001D73DC" w:rsidP="001D73DC">
      <w:r>
        <w:t xml:space="preserve">- </w:t>
      </w:r>
      <w:r>
        <w:rPr>
          <w:rFonts w:cs="Arial"/>
          <w:rtl/>
        </w:rPr>
        <w:t>عناصر الإجراء</w:t>
      </w:r>
      <w:r>
        <w:t>:</w:t>
      </w:r>
    </w:p>
    <w:p w:rsidR="001D73DC" w:rsidRDefault="001D73DC" w:rsidP="001D73DC">
      <w:r>
        <w:t xml:space="preserve">  - </w:t>
      </w:r>
      <w:r>
        <w:rPr>
          <w:rFonts w:cs="Arial"/>
          <w:rtl/>
        </w:rPr>
        <w:t>إخلاء جميع الموظفين من منطقة الخطر</w:t>
      </w:r>
    </w:p>
    <w:p w:rsidR="001D73DC" w:rsidRDefault="001D73DC" w:rsidP="001D73DC">
      <w:r>
        <w:t xml:space="preserve">  - </w:t>
      </w:r>
      <w:r>
        <w:rPr>
          <w:rFonts w:cs="Arial"/>
          <w:rtl/>
        </w:rPr>
        <w:t>إخطار قوات القانون</w:t>
      </w:r>
    </w:p>
    <w:p w:rsidR="001D73DC" w:rsidRDefault="001D73DC" w:rsidP="001D73DC">
      <w:r>
        <w:lastRenderedPageBreak/>
        <w:t xml:space="preserve">  - </w:t>
      </w:r>
      <w:r>
        <w:rPr>
          <w:rFonts w:cs="Arial"/>
          <w:rtl/>
        </w:rPr>
        <w:t>تأمين منطقة الخطر لمنع التطفل العرضي</w:t>
      </w:r>
    </w:p>
    <w:p w:rsidR="001D73DC" w:rsidRDefault="001D73DC" w:rsidP="001D73DC">
      <w:r>
        <w:t xml:space="preserve">  - </w:t>
      </w:r>
      <w:r>
        <w:rPr>
          <w:rFonts w:cs="Arial"/>
          <w:rtl/>
        </w:rPr>
        <w:t>إحاطة خبراء التفجير بالموقف ومسارات الحركة داخل المنشأة</w:t>
      </w:r>
    </w:p>
    <w:p w:rsidR="001D73DC" w:rsidRDefault="001D73DC" w:rsidP="001D73DC">
      <w:r>
        <w:t xml:space="preserve">  - </w:t>
      </w:r>
      <w:r>
        <w:rPr>
          <w:rFonts w:cs="Arial"/>
          <w:rtl/>
        </w:rPr>
        <w:t>تحذير الجهات المحلية من أي مخاطر محتملة (إطلاق مواد كيميائية أو بيولوجية</w:t>
      </w:r>
      <w:r>
        <w:t>)</w:t>
      </w:r>
    </w:p>
    <w:p w:rsidR="001D73DC" w:rsidRDefault="001D73DC" w:rsidP="001D73DC">
      <w:proofErr w:type="gramStart"/>
      <w:r>
        <w:t xml:space="preserve">- </w:t>
      </w:r>
      <w:r>
        <w:rPr>
          <w:rFonts w:cs="Arial"/>
          <w:rtl/>
        </w:rPr>
        <w:t>يجب أن تشمل إجراءات ما بعد إزالة الجسم المشبوه: إجراءات المتابعة والبحث وإعادة الدخول، النظر في مخاطر تعطيل العمليات الآمنة، تحديد من يبقى لتنفيذ إيقاف منظومات معينة بشكل آمن قبل الإخلاء، وإرشادات إعلام السلطات المحلية حول مخاطر محتملة</w:t>
      </w:r>
      <w:r>
        <w:t>.</w:t>
      </w:r>
      <w:proofErr w:type="gramEnd"/>
    </w:p>
    <w:p w:rsidR="001D73DC" w:rsidRDefault="001D73DC" w:rsidP="001D73DC"/>
    <w:p w:rsidR="001D73DC" w:rsidRDefault="001D73DC" w:rsidP="001D73DC">
      <w:r>
        <w:rPr>
          <w:rFonts w:cs="Arial"/>
          <w:rtl/>
        </w:rPr>
        <w:t>شريحة 85-86: تمرين مترابط الجزء 4 — سياسة إدارة تهديدات القنابل (دفتر التمرين</w:t>
      </w:r>
      <w:r>
        <w:t>)</w:t>
      </w:r>
    </w:p>
    <w:p w:rsidR="001D73DC" w:rsidRDefault="001D73DC" w:rsidP="001D73DC">
      <w:proofErr w:type="gramStart"/>
      <w:r>
        <w:t xml:space="preserve">- </w:t>
      </w:r>
      <w:r>
        <w:rPr>
          <w:rFonts w:cs="Arial"/>
          <w:rtl/>
        </w:rPr>
        <w:t>الغرض: إنشاء سياسة إدارة تهديدات القنابل لمبنى الوزارات الوطنية عن طريق الإجابة على سلسلة من الأسئلة</w:t>
      </w:r>
      <w:r>
        <w:t>.</w:t>
      </w:r>
      <w:proofErr w:type="gramEnd"/>
    </w:p>
    <w:p w:rsidR="001D73DC" w:rsidRDefault="001D73DC" w:rsidP="001D73DC">
      <w:proofErr w:type="gramStart"/>
      <w:r>
        <w:t xml:space="preserve">- </w:t>
      </w:r>
      <w:r>
        <w:rPr>
          <w:rFonts w:cs="Arial"/>
          <w:rtl/>
        </w:rPr>
        <w:t>مدة: 30 دقيقة (20 تمرين؛ 10 مناقشة).</w:t>
      </w:r>
      <w:proofErr w:type="gramEnd"/>
      <w:r>
        <w:rPr>
          <w:rFonts w:cs="Arial"/>
          <w:rtl/>
        </w:rPr>
        <w:t xml:space="preserve"> مجموعات على مستوى الطاولات ثم مناقشة مجموعة كبيرة</w:t>
      </w:r>
      <w:r>
        <w:t>.</w:t>
      </w:r>
    </w:p>
    <w:p w:rsidR="001D73DC" w:rsidRDefault="001D73DC" w:rsidP="001D73DC">
      <w:proofErr w:type="gramStart"/>
      <w:r>
        <w:t xml:space="preserve">- </w:t>
      </w:r>
      <w:r>
        <w:rPr>
          <w:rFonts w:cs="Arial"/>
          <w:rtl/>
        </w:rPr>
        <w:t>أشر إلى خريطة مجمّع مبنى الوزارات الوطنية واطلب من الفرق إكمال جدول اعتبارات خطة إدارة تهديدات القنابل، ثم مناقشة الإجابات وماذا كانوا يحتاجون من معلومات إضافية لاستكمال خططهم</w:t>
      </w:r>
      <w:r>
        <w:t>.</w:t>
      </w:r>
      <w:proofErr w:type="gramEnd"/>
    </w:p>
    <w:p w:rsidR="001D73DC" w:rsidRDefault="001D73DC" w:rsidP="001D73DC">
      <w:proofErr w:type="gramStart"/>
      <w:r>
        <w:t xml:space="preserve">- </w:t>
      </w:r>
      <w:r>
        <w:rPr>
          <w:rFonts w:cs="Arial"/>
          <w:rtl/>
        </w:rPr>
        <w:t>راجع مفتاح إجابات دفتر التمارين المترابط الجزء 4 أثناء المناقشة</w:t>
      </w:r>
      <w:r>
        <w:t>.</w:t>
      </w:r>
      <w:proofErr w:type="gramEnd"/>
    </w:p>
    <w:p w:rsidR="001D73DC" w:rsidRDefault="001D73DC" w:rsidP="001D73DC"/>
    <w:p w:rsidR="001D73DC" w:rsidRDefault="001D73DC" w:rsidP="001D73DC">
      <w:r>
        <w:rPr>
          <w:rFonts w:cs="Arial"/>
          <w:rtl/>
        </w:rPr>
        <w:t>شريحة 87: لحظة</w:t>
      </w:r>
      <w:r>
        <w:t xml:space="preserve"> </w:t>
      </w:r>
      <w:proofErr w:type="spellStart"/>
      <w:r>
        <w:t>TeachBack</w:t>
      </w:r>
      <w:proofErr w:type="spellEnd"/>
    </w:p>
    <w:p w:rsidR="001D73DC" w:rsidRDefault="001D73DC" w:rsidP="001D73DC">
      <w:r>
        <w:t xml:space="preserve">- </w:t>
      </w:r>
      <w:r>
        <w:rPr>
          <w:rFonts w:cs="Arial"/>
          <w:rtl/>
        </w:rPr>
        <w:t>الأسئلة: كيف تساعد السياسات والإجراءات فعالية الاستجابة للحادثة الحرجة؟ ما عناصر سياسة إدارة تهديدات القنابل؟</w:t>
      </w:r>
    </w:p>
    <w:p w:rsidR="001D73DC" w:rsidRDefault="001D73DC" w:rsidP="001D73DC">
      <w:proofErr w:type="gramStart"/>
      <w:r>
        <w:t xml:space="preserve">- </w:t>
      </w:r>
      <w:r>
        <w:rPr>
          <w:rFonts w:cs="Arial"/>
          <w:rtl/>
        </w:rPr>
        <w:t>إذا لم يقدم المشاركون إجابات، أضف أن السياسات والإجراءات توفر التوجيه لأفراد الأمن وتساعد في إنشاء خطة إدارة الحوادث الحرجة والعمل ضمن عملية إدارة الحوادث، وعناصر سياسة إدارة تهديدات القنابل تشمل: تعيين المسؤوليات، إجراءات المكالمات، إجراءات التقييم، تحديد مركز القيادة، خطة البحث والإخلاء، وإجراء الاستجابة</w:t>
      </w:r>
      <w:r>
        <w:t>.</w:t>
      </w:r>
      <w:proofErr w:type="gramEnd"/>
    </w:p>
    <w:p w:rsidR="001D73DC" w:rsidRDefault="001D73DC" w:rsidP="001D73DC"/>
    <w:p w:rsidR="001D73DC" w:rsidRDefault="001D73DC" w:rsidP="001D73DC">
      <w:r>
        <w:rPr>
          <w:rFonts w:cs="Arial"/>
          <w:rtl/>
        </w:rPr>
        <w:t>الموضوع: خلاصة الوحدة — 10 دقائق</w:t>
      </w:r>
    </w:p>
    <w:p w:rsidR="001D73DC" w:rsidRDefault="001D73DC" w:rsidP="001D73DC"/>
    <w:p w:rsidR="001D73DC" w:rsidRDefault="001D73DC" w:rsidP="001D73DC">
      <w:r>
        <w:rPr>
          <w:rFonts w:cs="Arial"/>
          <w:rtl/>
        </w:rPr>
        <w:t>شريحة 88: خلاصة الوحدة</w:t>
      </w:r>
    </w:p>
    <w:p w:rsidR="001D73DC" w:rsidRDefault="001D73DC" w:rsidP="001D73DC">
      <w:r>
        <w:t xml:space="preserve">- </w:t>
      </w:r>
      <w:r>
        <w:rPr>
          <w:rFonts w:cs="Arial"/>
          <w:rtl/>
        </w:rPr>
        <w:t>استعرض النقاط التالية</w:t>
      </w:r>
      <w:r>
        <w:t>:</w:t>
      </w:r>
    </w:p>
    <w:p w:rsidR="001D73DC" w:rsidRDefault="001D73DC" w:rsidP="001D73DC">
      <w:r>
        <w:t xml:space="preserve">  </w:t>
      </w:r>
      <w:proofErr w:type="gramStart"/>
      <w:r>
        <w:t xml:space="preserve">- </w:t>
      </w:r>
      <w:r>
        <w:rPr>
          <w:rFonts w:cs="Arial"/>
          <w:rtl/>
        </w:rPr>
        <w:t>السياسات والإجراءات المتعلقة بنظام الحماية المادية: التعاريف، الغرض والحاجة، إرشادات كتابة السياسات، الخصائص، التحديث</w:t>
      </w:r>
      <w:r>
        <w:t>.</w:t>
      </w:r>
      <w:proofErr w:type="gramEnd"/>
    </w:p>
    <w:p w:rsidR="001D73DC" w:rsidRDefault="001D73DC" w:rsidP="001D73DC">
      <w:r>
        <w:t xml:space="preserve">  </w:t>
      </w:r>
      <w:proofErr w:type="gramStart"/>
      <w:r>
        <w:t xml:space="preserve">- </w:t>
      </w:r>
      <w:r>
        <w:rPr>
          <w:rFonts w:cs="Arial"/>
          <w:rtl/>
        </w:rPr>
        <w:t xml:space="preserve">أنواع السياسات والإجراءات لحماية البُنى التحتية الحيوية: الحواجز المحيطية، الإضاءة، أنظمة كشف المتسللين، </w:t>
      </w:r>
      <w:r>
        <w:t>CCTV</w:t>
      </w:r>
      <w:r>
        <w:rPr>
          <w:rFonts w:cs="Arial"/>
          <w:rtl/>
        </w:rPr>
        <w:t>، أنظمة التحكم في الوصول الآلية، الضباط والدوريات، الضوابط الإلكترونية، الأقفال والمفاتيح، مناطق التحكم في الدخول، مواقع الأصول المؤمّنة، الأمن السيبراني</w:t>
      </w:r>
      <w:r>
        <w:t>.</w:t>
      </w:r>
      <w:proofErr w:type="gramEnd"/>
    </w:p>
    <w:p w:rsidR="001D73DC" w:rsidRDefault="001D73DC" w:rsidP="001D73DC">
      <w:r>
        <w:t xml:space="preserve">  </w:t>
      </w:r>
      <w:proofErr w:type="gramStart"/>
      <w:r>
        <w:t xml:space="preserve">- </w:t>
      </w:r>
      <w:r>
        <w:rPr>
          <w:rFonts w:cs="Arial"/>
          <w:rtl/>
        </w:rPr>
        <w:t>تضمين السياسات والإجراءات في دليل إجراءات تشغيل قياسية، ووضع سياسة أمنية</w:t>
      </w:r>
      <w:r>
        <w:t>.</w:t>
      </w:r>
      <w:proofErr w:type="gramEnd"/>
    </w:p>
    <w:p w:rsidR="001D73DC" w:rsidRDefault="001D73DC" w:rsidP="001D73DC">
      <w:r>
        <w:lastRenderedPageBreak/>
        <w:t xml:space="preserve">  </w:t>
      </w:r>
      <w:proofErr w:type="gramStart"/>
      <w:r>
        <w:t xml:space="preserve">- </w:t>
      </w:r>
      <w:r>
        <w:rPr>
          <w:rFonts w:cs="Arial"/>
          <w:rtl/>
        </w:rPr>
        <w:t>السياسات والإجراءات المتعلقة بالحوادث الحرجة: تعريف الحادث الحرجي، خطة إدارة الحوادث الحرجة، عملية إدارة الحوادث (الوقاية، الجهوزية، الاستجابة، التعافي</w:t>
      </w:r>
      <w:r>
        <w:t>).</w:t>
      </w:r>
      <w:proofErr w:type="gramEnd"/>
    </w:p>
    <w:p w:rsidR="001D73DC" w:rsidRDefault="001D73DC" w:rsidP="001D73DC">
      <w:r>
        <w:t xml:space="preserve">  </w:t>
      </w:r>
      <w:proofErr w:type="gramStart"/>
      <w:r>
        <w:t xml:space="preserve">- </w:t>
      </w:r>
      <w:r>
        <w:rPr>
          <w:rFonts w:cs="Arial"/>
          <w:rtl/>
        </w:rPr>
        <w:t>خطة إدارة تهديدات القنابل: الخطوات الست (تعيين المسؤوليات، إجراءات مكالمات التهديد، تقييم المكالمات، تحديد مركز القيادة، خطة البحث والإخلاء، إجراء الاستجابة</w:t>
      </w:r>
      <w:r>
        <w:t>).</w:t>
      </w:r>
      <w:proofErr w:type="gramEnd"/>
    </w:p>
    <w:p w:rsidR="001D73DC" w:rsidRDefault="001D73DC" w:rsidP="001D73DC">
      <w:proofErr w:type="gramStart"/>
      <w:r>
        <w:t xml:space="preserve">- </w:t>
      </w:r>
      <w:r>
        <w:rPr>
          <w:rFonts w:cs="Arial"/>
          <w:rtl/>
        </w:rPr>
        <w:t>اسأل إن كانت هناك أسئلة حول محتوى الوحدة</w:t>
      </w:r>
      <w:r>
        <w:t>.</w:t>
      </w:r>
      <w:proofErr w:type="gramEnd"/>
    </w:p>
    <w:p w:rsidR="001D73DC" w:rsidRDefault="001D73DC" w:rsidP="001D73DC">
      <w:proofErr w:type="gramStart"/>
      <w:r>
        <w:t xml:space="preserve">- </w:t>
      </w:r>
      <w:r>
        <w:rPr>
          <w:rFonts w:cs="Arial"/>
          <w:rtl/>
        </w:rPr>
        <w:t>اشرح أن الوحدة 12: عمليات قوة الأمن سوف تشرح كيفية تطوير خطة استجابة قوة الأمن لحماية البُنى التحتية الحيوية</w:t>
      </w:r>
      <w:r>
        <w:t>.</w:t>
      </w:r>
      <w:proofErr w:type="gramEnd"/>
    </w:p>
    <w:p w:rsidR="001D73DC" w:rsidRDefault="001D73DC" w:rsidP="001D73DC"/>
    <w:p w:rsidR="00C034EB" w:rsidRDefault="001D73DC" w:rsidP="001D73DC">
      <w:r>
        <w:rPr>
          <w:rFonts w:cs="Arial"/>
          <w:rtl/>
        </w:rPr>
        <w:t>انتهى</w:t>
      </w:r>
      <w:r>
        <w:t>.</w:t>
      </w:r>
    </w:p>
    <w:sectPr w:rsidR="00C034EB" w:rsidSect="00C034EB">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proofState w:spelling="clean" w:grammar="clean"/>
  <w:defaultTabStop w:val="720"/>
  <w:characterSpacingControl w:val="doNotCompress"/>
  <w:compat/>
  <w:rsids>
    <w:rsidRoot w:val="001D73DC"/>
    <w:rsid w:val="001D73DC"/>
    <w:rsid w:val="00C034EB"/>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34E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19</Pages>
  <Words>3812</Words>
  <Characters>21730</Characters>
  <Application>Microsoft Office Word</Application>
  <DocSecurity>0</DocSecurity>
  <Lines>181</Lines>
  <Paragraphs>50</Paragraphs>
  <ScaleCrop>false</ScaleCrop>
  <Company/>
  <LinksUpToDate>false</LinksUpToDate>
  <CharactersWithSpaces>25492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TCSI4</dc:creator>
  <cp:lastModifiedBy>TCSI4</cp:lastModifiedBy>
  <cp:revision>1</cp:revision>
  <dcterms:created xsi:type="dcterms:W3CDTF">2026-09-07T14:23:00Z</dcterms:created>
  <dcterms:modified xsi:type="dcterms:W3CDTF">2026-09-07T14:23:00Z</dcterms:modified>
</cp:coreProperties>
</file>