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7A755A" w14:textId="705B3D68" w:rsidR="00EE7DFC" w:rsidRPr="00F059DC" w:rsidRDefault="00332923" w:rsidP="008966A7">
      <w:pPr>
        <w:pStyle w:val="ATAModuleTitle"/>
        <w:spacing w:before="0" w:beforeAutospacing="0" w:after="0" w:afterAutospacing="0"/>
        <w:rPr>
          <w:sz w:val="28"/>
          <w:szCs w:val="28"/>
        </w:rPr>
      </w:pPr>
      <w:r>
        <w:rPr>
          <w:noProof/>
        </w:rPr>
        <w:drawing>
          <wp:anchor distT="0" distB="0" distL="114300" distR="114300" simplePos="0" relativeHeight="251658240" behindDoc="0" locked="0" layoutInCell="1" allowOverlap="1" wp14:anchorId="2377F8AF" wp14:editId="774FBCCF">
            <wp:simplePos x="0" y="0"/>
            <wp:positionH relativeFrom="column">
              <wp:posOffset>5219700</wp:posOffset>
            </wp:positionH>
            <wp:positionV relativeFrom="paragraph">
              <wp:posOffset>-19050</wp:posOffset>
            </wp:positionV>
            <wp:extent cx="271780" cy="27432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r w:rsidR="00D07E38" w:rsidRPr="00D07E38">
        <w:rPr>
          <w:b w:val="0"/>
          <w:bCs/>
          <w:sz w:val="28"/>
          <w:szCs w:val="28"/>
          <w:lang w:bidi="ar-SA"/>
        </w:rPr>
        <w:t>راجع النشرة</w:t>
      </w:r>
      <w:r w:rsidR="00D07E38" w:rsidRPr="00D07E38">
        <w:rPr>
          <w:bCs/>
          <w:sz w:val="28"/>
          <w:szCs w:val="28"/>
        </w:rPr>
        <w:t xml:space="preserve"> </w:t>
      </w:r>
      <w:r w:rsidR="006B2C72" w:rsidRPr="00F059DC">
        <w:rPr>
          <w:b w:val="0"/>
          <w:bCs/>
          <w:sz w:val="28"/>
          <w:szCs w:val="28"/>
        </w:rPr>
        <w:t xml:space="preserve">10.1: عينة من تحليل التهديد </w:t>
      </w:r>
      <w:r w:rsidR="008A45B4" w:rsidRPr="00F059DC">
        <w:rPr>
          <w:b w:val="0"/>
          <w:bCs/>
          <w:sz w:val="28"/>
          <w:szCs w:val="28"/>
        </w:rPr>
        <w:t xml:space="preserve">بيان دراسة الحالة </w:t>
      </w:r>
    </w:p>
    <w:p w14:paraId="23689B57" w14:textId="77777777" w:rsidR="008966A7" w:rsidRPr="00F059DC" w:rsidRDefault="008966A7">
      <w:pPr>
        <w:rPr>
          <w:sz w:val="28"/>
          <w:szCs w:val="28"/>
        </w:rPr>
      </w:pPr>
    </w:p>
    <w:tbl>
      <w:tblPr>
        <w:bidiVisual/>
        <w:tblW w:w="4999" w:type="pct"/>
        <w:tblCellMar>
          <w:left w:w="0" w:type="dxa"/>
          <w:right w:w="0" w:type="dxa"/>
        </w:tblCellMar>
        <w:tblLook w:val="04A0" w:firstRow="1" w:lastRow="0" w:firstColumn="1" w:lastColumn="0" w:noHBand="0" w:noVBand="1"/>
      </w:tblPr>
      <w:tblGrid>
        <w:gridCol w:w="2590"/>
        <w:gridCol w:w="6048"/>
      </w:tblGrid>
      <w:tr w:rsidR="008A45B4" w:rsidRPr="00F059DC" w14:paraId="6B7A755D" w14:textId="77777777" w:rsidTr="008A45B4">
        <w:trPr>
          <w:cantSplit/>
        </w:trPr>
        <w:tc>
          <w:tcPr>
            <w:tcW w:w="1499" w:type="pct"/>
          </w:tcPr>
          <w:p w14:paraId="6B7A755B" w14:textId="77777777" w:rsidR="008A45B4" w:rsidRPr="00F059DC" w:rsidRDefault="008A45B4">
            <w:pPr>
              <w:pStyle w:val="ATABody"/>
              <w:rPr>
                <w:b/>
                <w:noProof/>
                <w:sz w:val="28"/>
                <w:szCs w:val="28"/>
              </w:rPr>
            </w:pPr>
            <w:r w:rsidRPr="00F059DC">
              <w:rPr>
                <w:rFonts w:asciiTheme="majorHAnsi" w:hAnsiTheme="majorHAnsi"/>
                <w:b/>
                <w:bCs/>
                <w:sz w:val="28"/>
                <w:szCs w:val="28"/>
              </w:rPr>
              <w:t>الغرض:</w:t>
            </w:r>
          </w:p>
        </w:tc>
        <w:tc>
          <w:tcPr>
            <w:tcW w:w="3501" w:type="pct"/>
          </w:tcPr>
          <w:p w14:paraId="6B7A755C" w14:textId="42323BCA" w:rsidR="008A45B4" w:rsidRPr="00F059DC" w:rsidRDefault="008A45B4" w:rsidP="00CC6E08">
            <w:pPr>
              <w:pStyle w:val="ATABody"/>
              <w:rPr>
                <w:sz w:val="28"/>
                <w:szCs w:val="28"/>
              </w:rPr>
            </w:pPr>
            <w:r w:rsidRPr="00F059DC">
              <w:rPr>
                <w:sz w:val="28"/>
                <w:szCs w:val="28"/>
              </w:rPr>
              <w:t>فحص عينة بيان تحليل التهديد المستنبط من حالة دراسية بعينها</w:t>
            </w:r>
          </w:p>
        </w:tc>
      </w:tr>
      <w:tr w:rsidR="008A45B4" w:rsidRPr="00F059DC" w14:paraId="6B7A7560" w14:textId="77777777" w:rsidTr="008A45B4">
        <w:trPr>
          <w:cantSplit/>
        </w:trPr>
        <w:tc>
          <w:tcPr>
            <w:tcW w:w="1499" w:type="pct"/>
          </w:tcPr>
          <w:p w14:paraId="6B7A755E" w14:textId="77777777" w:rsidR="008A45B4" w:rsidRPr="00F059DC" w:rsidRDefault="008A45B4">
            <w:pPr>
              <w:pStyle w:val="ATABody"/>
              <w:rPr>
                <w:b/>
                <w:noProof/>
                <w:sz w:val="28"/>
                <w:szCs w:val="28"/>
              </w:rPr>
            </w:pPr>
            <w:r w:rsidRPr="00F059DC">
              <w:rPr>
                <w:rFonts w:asciiTheme="majorHAnsi" w:hAnsiTheme="majorHAnsi"/>
                <w:b/>
                <w:bCs/>
                <w:sz w:val="28"/>
                <w:szCs w:val="28"/>
              </w:rPr>
              <w:t>المدة:</w:t>
            </w:r>
          </w:p>
        </w:tc>
        <w:tc>
          <w:tcPr>
            <w:tcW w:w="3501" w:type="pct"/>
          </w:tcPr>
          <w:p w14:paraId="6B7A755F" w14:textId="7B98AF1F" w:rsidR="008A45B4" w:rsidRPr="00F059DC" w:rsidRDefault="00447609" w:rsidP="00163B38">
            <w:pPr>
              <w:pStyle w:val="ATABody"/>
              <w:rPr>
                <w:sz w:val="28"/>
                <w:szCs w:val="28"/>
              </w:rPr>
            </w:pPr>
            <w:r w:rsidRPr="00F059DC">
              <w:rPr>
                <w:sz w:val="28"/>
                <w:szCs w:val="28"/>
              </w:rPr>
              <w:t xml:space="preserve">30 دقيقة (20 دقيقة للقراءة؛ </w:t>
            </w:r>
            <w:r w:rsidR="00163B38" w:rsidRPr="00F059DC">
              <w:rPr>
                <w:sz w:val="28"/>
                <w:szCs w:val="28"/>
                <w:rtl w:val="0"/>
              </w:rPr>
              <w:t>10</w:t>
            </w:r>
            <w:r w:rsidRPr="00F059DC">
              <w:rPr>
                <w:sz w:val="28"/>
                <w:szCs w:val="28"/>
              </w:rPr>
              <w:t xml:space="preserve"> دقائق للمناقشة)</w:t>
            </w:r>
          </w:p>
        </w:tc>
      </w:tr>
      <w:tr w:rsidR="008A45B4" w:rsidRPr="00F059DC" w14:paraId="6B7A7563" w14:textId="77777777" w:rsidTr="008A45B4">
        <w:trPr>
          <w:cantSplit/>
        </w:trPr>
        <w:tc>
          <w:tcPr>
            <w:tcW w:w="1499" w:type="pct"/>
          </w:tcPr>
          <w:p w14:paraId="6B7A7561" w14:textId="77777777" w:rsidR="008A45B4" w:rsidRPr="00F059DC" w:rsidRDefault="008A45B4">
            <w:pPr>
              <w:pStyle w:val="ATABody"/>
              <w:rPr>
                <w:b/>
                <w:noProof/>
                <w:sz w:val="28"/>
                <w:szCs w:val="28"/>
              </w:rPr>
            </w:pPr>
            <w:r w:rsidRPr="00F059DC">
              <w:rPr>
                <w:rFonts w:asciiTheme="majorHAnsi" w:hAnsiTheme="majorHAnsi"/>
                <w:b/>
                <w:bCs/>
                <w:sz w:val="28"/>
                <w:szCs w:val="28"/>
              </w:rPr>
              <w:t>تشكيل المجموعة:</w:t>
            </w:r>
          </w:p>
        </w:tc>
        <w:tc>
          <w:tcPr>
            <w:tcW w:w="3501" w:type="pct"/>
          </w:tcPr>
          <w:p w14:paraId="6B7A7562" w14:textId="4230D981" w:rsidR="008A45B4" w:rsidRPr="00F059DC" w:rsidRDefault="000C4DB8" w:rsidP="00F21935">
            <w:pPr>
              <w:pStyle w:val="ATABody"/>
              <w:rPr>
                <w:sz w:val="28"/>
                <w:szCs w:val="28"/>
              </w:rPr>
            </w:pPr>
            <w:r w:rsidRPr="00F059DC">
              <w:rPr>
                <w:sz w:val="28"/>
                <w:szCs w:val="28"/>
              </w:rPr>
              <w:t xml:space="preserve">مجموعات الطاولة </w:t>
            </w:r>
          </w:p>
        </w:tc>
      </w:tr>
      <w:tr w:rsidR="008A45B4" w:rsidRPr="00F059DC" w14:paraId="6B7A7566" w14:textId="77777777" w:rsidTr="008A45B4">
        <w:trPr>
          <w:cantSplit/>
        </w:trPr>
        <w:tc>
          <w:tcPr>
            <w:tcW w:w="1499" w:type="pct"/>
          </w:tcPr>
          <w:p w14:paraId="6B7A7564" w14:textId="77777777" w:rsidR="008A45B4" w:rsidRPr="00F059DC" w:rsidRDefault="008A45B4">
            <w:pPr>
              <w:pStyle w:val="ATABody"/>
              <w:rPr>
                <w:b/>
                <w:noProof/>
                <w:sz w:val="28"/>
                <w:szCs w:val="28"/>
              </w:rPr>
            </w:pPr>
            <w:r w:rsidRPr="00F059DC">
              <w:rPr>
                <w:rFonts w:asciiTheme="majorHAnsi" w:hAnsiTheme="majorHAnsi"/>
                <w:b/>
                <w:bCs/>
                <w:sz w:val="28"/>
                <w:szCs w:val="28"/>
              </w:rPr>
              <w:t>استخلاص المعلومات:</w:t>
            </w:r>
          </w:p>
        </w:tc>
        <w:tc>
          <w:tcPr>
            <w:tcW w:w="3501" w:type="pct"/>
          </w:tcPr>
          <w:p w14:paraId="6B7A7565" w14:textId="2583E648" w:rsidR="008A45B4" w:rsidRPr="00F059DC" w:rsidRDefault="00447609" w:rsidP="00F21935">
            <w:pPr>
              <w:pStyle w:val="ATABody"/>
              <w:rPr>
                <w:sz w:val="28"/>
                <w:szCs w:val="28"/>
              </w:rPr>
            </w:pPr>
            <w:r w:rsidRPr="00F059DC">
              <w:rPr>
                <w:sz w:val="28"/>
                <w:szCs w:val="28"/>
              </w:rPr>
              <w:t>نقاش يدور في إطار مجموعة كبيرة</w:t>
            </w:r>
          </w:p>
        </w:tc>
      </w:tr>
    </w:tbl>
    <w:p w14:paraId="6B7A7568" w14:textId="77777777" w:rsidR="00705CF4" w:rsidRPr="00F059DC" w:rsidRDefault="00705CF4" w:rsidP="00F21935">
      <w:pPr>
        <w:pStyle w:val="ATAHeadingLevel1"/>
        <w:rPr>
          <w:sz w:val="28"/>
          <w:szCs w:val="28"/>
        </w:rPr>
      </w:pPr>
      <w:r w:rsidRPr="00F059DC">
        <w:rPr>
          <w:b w:val="0"/>
          <w:bCs/>
          <w:sz w:val="28"/>
          <w:szCs w:val="28"/>
        </w:rPr>
        <w:t>التوجيهات</w:t>
      </w:r>
      <w:r w:rsidRPr="00F059DC">
        <w:rPr>
          <w:sz w:val="28"/>
          <w:szCs w:val="28"/>
        </w:rPr>
        <w:t>:</w:t>
      </w:r>
    </w:p>
    <w:p w14:paraId="6B7A7569" w14:textId="77777777" w:rsidR="008A45B4" w:rsidRPr="00F059DC" w:rsidRDefault="008A45B4" w:rsidP="00F21935">
      <w:pPr>
        <w:pStyle w:val="ATANumLevel01BodySlide"/>
        <w:numPr>
          <w:ilvl w:val="0"/>
          <w:numId w:val="29"/>
        </w:numPr>
        <w:ind w:left="360" w:hanging="288"/>
        <w:rPr>
          <w:sz w:val="28"/>
          <w:szCs w:val="28"/>
        </w:rPr>
      </w:pPr>
      <w:r w:rsidRPr="00F059DC">
        <w:rPr>
          <w:sz w:val="28"/>
          <w:szCs w:val="28"/>
        </w:rPr>
        <w:t>إقرأ عينة بيان تحليل التهديد ثم دراسة الحالة المتعلقة بمرفق الطاقة النووية بجنوب إفريقيا.</w:t>
      </w:r>
    </w:p>
    <w:p w14:paraId="6B7A756A" w14:textId="46FA5B26" w:rsidR="008A45B4" w:rsidRPr="00F059DC" w:rsidRDefault="00447609" w:rsidP="00F21935">
      <w:pPr>
        <w:pStyle w:val="ATANumLevel01BodySlide"/>
        <w:numPr>
          <w:ilvl w:val="0"/>
          <w:numId w:val="29"/>
        </w:numPr>
        <w:ind w:left="360" w:hanging="288"/>
        <w:rPr>
          <w:sz w:val="28"/>
          <w:szCs w:val="28"/>
        </w:rPr>
      </w:pPr>
      <w:r w:rsidRPr="00F059DC">
        <w:rPr>
          <w:sz w:val="28"/>
          <w:szCs w:val="28"/>
        </w:rPr>
        <w:t>ناقش الاسئلة حول دراسة الحالة مع مجموعتك.</w:t>
      </w:r>
    </w:p>
    <w:p w14:paraId="6B7A756B" w14:textId="04875A38" w:rsidR="008A45B4" w:rsidRPr="00F059DC" w:rsidRDefault="00447609" w:rsidP="00F21935">
      <w:pPr>
        <w:pStyle w:val="ATANumLevel01BodySlide"/>
        <w:numPr>
          <w:ilvl w:val="0"/>
          <w:numId w:val="29"/>
        </w:numPr>
        <w:ind w:left="360" w:hanging="288"/>
        <w:rPr>
          <w:sz w:val="28"/>
          <w:szCs w:val="28"/>
        </w:rPr>
      </w:pPr>
      <w:r w:rsidRPr="00F059DC">
        <w:rPr>
          <w:sz w:val="28"/>
          <w:szCs w:val="28"/>
        </w:rPr>
        <w:t xml:space="preserve">أكتب أجوبتك على الأسئلة في المساحات </w:t>
      </w:r>
      <w:r w:rsidR="00F059DC" w:rsidRPr="00F059DC">
        <w:rPr>
          <w:rFonts w:hint="cs"/>
          <w:sz w:val="28"/>
          <w:szCs w:val="28"/>
        </w:rPr>
        <w:t>المخصصة.</w:t>
      </w:r>
    </w:p>
    <w:p w14:paraId="6B7A756C" w14:textId="1C784C19" w:rsidR="008A45B4" w:rsidRPr="00F059DC" w:rsidRDefault="008A45B4" w:rsidP="00F21935">
      <w:pPr>
        <w:pStyle w:val="ATANumLevel01BodySlide"/>
        <w:numPr>
          <w:ilvl w:val="0"/>
          <w:numId w:val="29"/>
        </w:numPr>
        <w:ind w:left="360" w:hanging="288"/>
        <w:rPr>
          <w:sz w:val="28"/>
          <w:szCs w:val="28"/>
        </w:rPr>
      </w:pPr>
      <w:r w:rsidRPr="00F059DC">
        <w:rPr>
          <w:sz w:val="28"/>
          <w:szCs w:val="28"/>
        </w:rPr>
        <w:t>كن على إستعداد لمشاركة أجوبتك أم</w:t>
      </w:r>
      <w:bookmarkStart w:id="0" w:name="_GoBack"/>
      <w:bookmarkEnd w:id="0"/>
      <w:r w:rsidRPr="00F059DC">
        <w:rPr>
          <w:sz w:val="28"/>
          <w:szCs w:val="28"/>
        </w:rPr>
        <w:t>ام بقية الفصل الدراسي.</w:t>
      </w:r>
    </w:p>
    <w:p w14:paraId="6B7A756D" w14:textId="77777777" w:rsidR="008A45B4" w:rsidRPr="00F059DC" w:rsidRDefault="008A45B4" w:rsidP="008A45B4">
      <w:pPr>
        <w:pStyle w:val="ataBody0"/>
        <w:rPr>
          <w:sz w:val="28"/>
          <w:szCs w:val="28"/>
        </w:rPr>
      </w:pPr>
    </w:p>
    <w:p w14:paraId="6B7A756F" w14:textId="77777777" w:rsidR="008A45B4" w:rsidRPr="00F059DC" w:rsidRDefault="008A45B4" w:rsidP="00F21935">
      <w:pPr>
        <w:pStyle w:val="ATAHeadingLevel1"/>
        <w:rPr>
          <w:b w:val="0"/>
          <w:bCs/>
          <w:sz w:val="28"/>
          <w:szCs w:val="28"/>
        </w:rPr>
      </w:pPr>
      <w:r w:rsidRPr="00F059DC">
        <w:rPr>
          <w:b w:val="0"/>
          <w:bCs/>
          <w:sz w:val="28"/>
          <w:szCs w:val="28"/>
        </w:rPr>
        <w:t>عينة من بيان تحليل التهديد: محطات الطاقة النووية</w:t>
      </w:r>
    </w:p>
    <w:p w14:paraId="0D3901EF" w14:textId="77777777" w:rsidR="0010448D" w:rsidRPr="00F059DC" w:rsidRDefault="0010448D" w:rsidP="0010448D">
      <w:pPr>
        <w:pStyle w:val="ATABody"/>
        <w:rPr>
          <w:sz w:val="28"/>
          <w:szCs w:val="28"/>
        </w:rPr>
      </w:pPr>
      <w:r w:rsidRPr="00F059DC">
        <w:rPr>
          <w:sz w:val="28"/>
          <w:szCs w:val="28"/>
        </w:rPr>
        <w:t xml:space="preserve">يشكل المثال التالي جزء من بيان تحليل التهديد القديم الذي استخدم بخصوص مرفق الطاقة النووية بجنوب إفريقيا. المنشأة: </w:t>
      </w:r>
    </w:p>
    <w:p w14:paraId="5F0BECFD" w14:textId="77777777" w:rsidR="0010448D" w:rsidRPr="00F059DC" w:rsidRDefault="0010448D" w:rsidP="0010448D">
      <w:pPr>
        <w:pStyle w:val="ATABulletLevel01BodySlide"/>
        <w:rPr>
          <w:b/>
          <w:bCs w:val="0"/>
          <w:sz w:val="28"/>
          <w:szCs w:val="28"/>
        </w:rPr>
      </w:pPr>
      <w:r w:rsidRPr="00F059DC">
        <w:rPr>
          <w:b/>
          <w:bCs w:val="0"/>
          <w:sz w:val="28"/>
          <w:szCs w:val="28"/>
        </w:rPr>
        <w:t xml:space="preserve">يتم تصنيف كل تهديد عن طريق المجموعة </w:t>
      </w:r>
    </w:p>
    <w:p w14:paraId="678F8478" w14:textId="77777777" w:rsidR="0010448D" w:rsidRPr="00F059DC" w:rsidRDefault="0010448D" w:rsidP="0010448D">
      <w:pPr>
        <w:pStyle w:val="ATABulletLevel01BodySlide"/>
        <w:rPr>
          <w:b/>
          <w:bCs w:val="0"/>
          <w:sz w:val="28"/>
          <w:szCs w:val="28"/>
        </w:rPr>
      </w:pPr>
      <w:r w:rsidRPr="00F059DC">
        <w:rPr>
          <w:b/>
          <w:bCs w:val="0"/>
          <w:sz w:val="28"/>
          <w:szCs w:val="28"/>
        </w:rPr>
        <w:t>لم تعتقد هذه المنشأة في سرقة المواد بغرض الربح المالي عن طريق تهديد إجرامي قائم بالفعل.</w:t>
      </w:r>
    </w:p>
    <w:p w14:paraId="07D9D247" w14:textId="77777777" w:rsidR="0010448D" w:rsidRPr="00F059DC" w:rsidRDefault="0010448D" w:rsidP="0010448D">
      <w:pPr>
        <w:pStyle w:val="ATABulletLevel01BodySlide"/>
        <w:rPr>
          <w:b/>
          <w:bCs w:val="0"/>
          <w:sz w:val="28"/>
          <w:szCs w:val="28"/>
        </w:rPr>
      </w:pPr>
      <w:r w:rsidRPr="00F059DC">
        <w:rPr>
          <w:b/>
          <w:bCs w:val="0"/>
          <w:sz w:val="28"/>
          <w:szCs w:val="28"/>
        </w:rPr>
        <w:t>لم تقم بإدراج نمط السرقة هذا ضمن تحليل التهديد بالمنشأة.</w:t>
      </w:r>
    </w:p>
    <w:p w14:paraId="30598952" w14:textId="77777777" w:rsidR="0010448D" w:rsidRPr="00F059DC" w:rsidRDefault="0010448D" w:rsidP="00F21935">
      <w:pPr>
        <w:pStyle w:val="ATAHeadingLevel2"/>
        <w:rPr>
          <w:b w:val="0"/>
          <w:bCs/>
          <w:sz w:val="28"/>
          <w:szCs w:val="28"/>
        </w:rPr>
      </w:pPr>
      <w:r w:rsidRPr="00F059DC">
        <w:rPr>
          <w:b w:val="0"/>
          <w:bCs/>
          <w:sz w:val="28"/>
          <w:szCs w:val="28"/>
        </w:rPr>
        <w:t>تهديد إرهابي (تخريب إشعاعي)</w:t>
      </w:r>
    </w:p>
    <w:p w14:paraId="474A31A0" w14:textId="7FB27F4C" w:rsidR="00093A14" w:rsidRPr="00F059DC" w:rsidRDefault="0010448D" w:rsidP="00F21935">
      <w:pPr>
        <w:pStyle w:val="ATABody"/>
        <w:rPr>
          <w:sz w:val="28"/>
          <w:szCs w:val="28"/>
        </w:rPr>
      </w:pPr>
      <w:r w:rsidRPr="00F059DC">
        <w:rPr>
          <w:sz w:val="28"/>
          <w:szCs w:val="28"/>
        </w:rPr>
        <w:t xml:space="preserve">هجوم خارجي عنيف مع سبق الإصرار، هجوم خلسة، تصرفات خداعية، بما في ذلك أعمال التمويه وتشتيت الإنتباه، من جانب خصوم لديهم القدرة على العمل في الأنماط التالية: </w:t>
      </w:r>
    </w:p>
    <w:p w14:paraId="48C92B14" w14:textId="77777777" w:rsidR="00093A14" w:rsidRPr="00F059DC" w:rsidRDefault="00093A14" w:rsidP="00093A14">
      <w:pPr>
        <w:pStyle w:val="ATABulletLevel01BodySlide"/>
        <w:rPr>
          <w:b/>
          <w:bCs w:val="0"/>
          <w:sz w:val="28"/>
          <w:szCs w:val="28"/>
        </w:rPr>
      </w:pPr>
      <w:r w:rsidRPr="00F059DC">
        <w:rPr>
          <w:b/>
          <w:bCs w:val="0"/>
          <w:sz w:val="28"/>
          <w:szCs w:val="28"/>
        </w:rPr>
        <w:t>مجموعة منفردة تهاجم من خلال نقطة دخول واحدة</w:t>
      </w:r>
    </w:p>
    <w:p w14:paraId="05C01119" w14:textId="77777777" w:rsidR="00093A14" w:rsidRPr="00F059DC" w:rsidRDefault="00093A14" w:rsidP="00093A14">
      <w:pPr>
        <w:pStyle w:val="ATABulletLevel01BodySlide"/>
        <w:rPr>
          <w:b/>
          <w:bCs w:val="0"/>
          <w:sz w:val="28"/>
          <w:szCs w:val="28"/>
        </w:rPr>
      </w:pPr>
      <w:r w:rsidRPr="00F059DC">
        <w:rPr>
          <w:b/>
          <w:bCs w:val="0"/>
          <w:sz w:val="28"/>
          <w:szCs w:val="28"/>
        </w:rPr>
        <w:t>عدة مجموعات تهاجم من خلال نقاط دخول متعددة</w:t>
      </w:r>
    </w:p>
    <w:p w14:paraId="4143BEDE" w14:textId="77777777" w:rsidR="00093A14" w:rsidRPr="00F059DC" w:rsidRDefault="00093A14" w:rsidP="00093A14">
      <w:pPr>
        <w:pStyle w:val="ATABulletLevel01BodySlide"/>
        <w:rPr>
          <w:b/>
          <w:bCs w:val="0"/>
          <w:sz w:val="28"/>
          <w:szCs w:val="28"/>
        </w:rPr>
      </w:pPr>
      <w:r w:rsidRPr="00F059DC">
        <w:rPr>
          <w:b/>
          <w:bCs w:val="0"/>
          <w:sz w:val="28"/>
          <w:szCs w:val="28"/>
        </w:rPr>
        <w:t>مجموعات أو أفراد للهجوم المزدوج عن طريق نقاط دخول متعددة</w:t>
      </w:r>
    </w:p>
    <w:p w14:paraId="23AC8B2D" w14:textId="5600B36B" w:rsidR="0010448D" w:rsidRPr="00F059DC" w:rsidRDefault="00093A14" w:rsidP="00093A14">
      <w:pPr>
        <w:pStyle w:val="ATABulletLevel01BodySlide"/>
        <w:rPr>
          <w:b/>
          <w:bCs w:val="0"/>
          <w:sz w:val="28"/>
          <w:szCs w:val="28"/>
        </w:rPr>
      </w:pPr>
      <w:r w:rsidRPr="00F059DC">
        <w:rPr>
          <w:b/>
          <w:bCs w:val="0"/>
          <w:sz w:val="28"/>
          <w:szCs w:val="28"/>
        </w:rPr>
        <w:t>أفراد يقومون بهجمات منفصلة من خلال نقاط الدخول متباعدة</w:t>
      </w:r>
    </w:p>
    <w:p w14:paraId="1C831570" w14:textId="77777777" w:rsidR="00E86A1D" w:rsidRPr="00F059DC" w:rsidRDefault="00E86A1D" w:rsidP="00E86A1D">
      <w:pPr>
        <w:pStyle w:val="ATABody"/>
        <w:rPr>
          <w:sz w:val="28"/>
          <w:szCs w:val="28"/>
        </w:rPr>
      </w:pPr>
    </w:p>
    <w:p w14:paraId="6BDA3B0F" w14:textId="24765516" w:rsidR="00E86A1D" w:rsidRPr="00F059DC" w:rsidRDefault="003B3BA1" w:rsidP="00E86A1D">
      <w:pPr>
        <w:pStyle w:val="ATABody"/>
        <w:rPr>
          <w:sz w:val="28"/>
          <w:szCs w:val="28"/>
        </w:rPr>
      </w:pPr>
      <w:r w:rsidRPr="00F059DC">
        <w:rPr>
          <w:sz w:val="28"/>
          <w:szCs w:val="28"/>
        </w:rPr>
        <w:t xml:space="preserve">العمل مع السمات، والمساعدات والمعدات التالية: </w:t>
      </w:r>
    </w:p>
    <w:p w14:paraId="5618364B" w14:textId="77777777" w:rsidR="00B10B33" w:rsidRPr="00F059DC" w:rsidRDefault="0010448D" w:rsidP="00E86A1D">
      <w:pPr>
        <w:pStyle w:val="ATABulletLevel01BodySlide"/>
        <w:rPr>
          <w:b/>
          <w:bCs w:val="0"/>
          <w:sz w:val="28"/>
          <w:szCs w:val="28"/>
        </w:rPr>
      </w:pPr>
      <w:r w:rsidRPr="00F059DC">
        <w:rPr>
          <w:b/>
          <w:bCs w:val="0"/>
          <w:sz w:val="28"/>
          <w:szCs w:val="28"/>
        </w:rPr>
        <w:t>الكوادر المدربة جيداً</w:t>
      </w:r>
    </w:p>
    <w:p w14:paraId="2E8846CA" w14:textId="53C164D6" w:rsidR="00B10B33" w:rsidRPr="00F059DC" w:rsidRDefault="00B10B33" w:rsidP="00E86A1D">
      <w:pPr>
        <w:pStyle w:val="ATABulletLevel02BodySlide"/>
        <w:rPr>
          <w:b/>
          <w:bCs w:val="0"/>
          <w:sz w:val="28"/>
          <w:szCs w:val="28"/>
        </w:rPr>
      </w:pPr>
      <w:r w:rsidRPr="00F059DC">
        <w:rPr>
          <w:b/>
          <w:bCs w:val="0"/>
          <w:sz w:val="28"/>
          <w:szCs w:val="28"/>
        </w:rPr>
        <w:t>عناصر مكرسة ولديها العزم على أن يقتِلوا أو يُقتلوا</w:t>
      </w:r>
    </w:p>
    <w:p w14:paraId="2213D262" w14:textId="77777777" w:rsidR="00B10B33" w:rsidRPr="00F059DC" w:rsidRDefault="00B10B33" w:rsidP="00E86A1D">
      <w:pPr>
        <w:pStyle w:val="ATABulletLevel02BodySlide"/>
        <w:rPr>
          <w:b/>
          <w:bCs w:val="0"/>
          <w:sz w:val="28"/>
          <w:szCs w:val="28"/>
        </w:rPr>
      </w:pPr>
      <w:r w:rsidRPr="00F059DC">
        <w:rPr>
          <w:b/>
          <w:bCs w:val="0"/>
          <w:sz w:val="28"/>
          <w:szCs w:val="28"/>
        </w:rPr>
        <w:t>تدريبات ومهارات عسكرية</w:t>
      </w:r>
    </w:p>
    <w:p w14:paraId="71E24896" w14:textId="2CBD60AE" w:rsidR="0010448D" w:rsidRPr="00F059DC" w:rsidRDefault="00B10B33" w:rsidP="00E86A1D">
      <w:pPr>
        <w:pStyle w:val="ATABulletLevel02BodySlide"/>
        <w:rPr>
          <w:b/>
          <w:bCs w:val="0"/>
          <w:sz w:val="28"/>
          <w:szCs w:val="28"/>
        </w:rPr>
      </w:pPr>
      <w:r w:rsidRPr="00F059DC">
        <w:rPr>
          <w:b/>
          <w:bCs w:val="0"/>
          <w:sz w:val="28"/>
          <w:szCs w:val="28"/>
        </w:rPr>
        <w:t>عناصر لديها معرفة كافية للتعرف والتعامل مع معدات متخصصة أو مواقع ضرورية لشن هجوم ناجح</w:t>
      </w:r>
    </w:p>
    <w:p w14:paraId="7832B8F7" w14:textId="77777777" w:rsidR="00B10B33" w:rsidRPr="00F059DC" w:rsidRDefault="0010448D" w:rsidP="00E86A1D">
      <w:pPr>
        <w:pStyle w:val="ATABulletLevel01BodySlide"/>
        <w:rPr>
          <w:b/>
          <w:bCs w:val="0"/>
          <w:sz w:val="28"/>
          <w:szCs w:val="28"/>
        </w:rPr>
      </w:pPr>
      <w:r w:rsidRPr="00F059DC">
        <w:rPr>
          <w:b/>
          <w:bCs w:val="0"/>
          <w:sz w:val="28"/>
          <w:szCs w:val="28"/>
        </w:rPr>
        <w:t xml:space="preserve">العناصر الداخلية النشطة </w:t>
      </w:r>
    </w:p>
    <w:p w14:paraId="220C7A6D" w14:textId="77777777" w:rsidR="00B10B33" w:rsidRPr="00F059DC" w:rsidRDefault="00B10B33" w:rsidP="00E86A1D">
      <w:pPr>
        <w:pStyle w:val="ATABulletLevel02BodySlide"/>
        <w:rPr>
          <w:b/>
          <w:bCs w:val="0"/>
          <w:sz w:val="28"/>
          <w:szCs w:val="28"/>
        </w:rPr>
      </w:pPr>
      <w:r w:rsidRPr="00F059DC">
        <w:rPr>
          <w:b/>
          <w:bCs w:val="0"/>
          <w:sz w:val="28"/>
          <w:szCs w:val="28"/>
        </w:rPr>
        <w:t>تسهيل الدخول والخروج</w:t>
      </w:r>
    </w:p>
    <w:p w14:paraId="2F234576" w14:textId="77777777" w:rsidR="00B10B33" w:rsidRPr="00F059DC" w:rsidRDefault="00B10B33" w:rsidP="00E86A1D">
      <w:pPr>
        <w:pStyle w:val="ATABulletLevel02BodySlide"/>
        <w:rPr>
          <w:b/>
          <w:bCs w:val="0"/>
          <w:sz w:val="28"/>
          <w:szCs w:val="28"/>
        </w:rPr>
      </w:pPr>
      <w:r w:rsidRPr="00F059DC">
        <w:rPr>
          <w:b/>
          <w:bCs w:val="0"/>
          <w:sz w:val="28"/>
          <w:szCs w:val="28"/>
        </w:rPr>
        <w:t>إبطال أجهزة الإنذار والإتصالات</w:t>
      </w:r>
    </w:p>
    <w:p w14:paraId="3F06F99E" w14:textId="77777777" w:rsidR="00B10B33" w:rsidRPr="00F059DC" w:rsidRDefault="00B10B33" w:rsidP="00852307">
      <w:pPr>
        <w:pStyle w:val="ATABulletLevel02BodySlide"/>
        <w:keepNext/>
        <w:rPr>
          <w:b/>
          <w:bCs w:val="0"/>
          <w:sz w:val="28"/>
          <w:szCs w:val="28"/>
        </w:rPr>
      </w:pPr>
      <w:r w:rsidRPr="00F059DC">
        <w:rPr>
          <w:b/>
          <w:bCs w:val="0"/>
          <w:sz w:val="28"/>
          <w:szCs w:val="28"/>
        </w:rPr>
        <w:lastRenderedPageBreak/>
        <w:t>الاشتراك في الهجوم العنيف</w:t>
      </w:r>
    </w:p>
    <w:p w14:paraId="0535AFD1" w14:textId="7FB3348F" w:rsidR="00B10B33" w:rsidRPr="00F059DC" w:rsidRDefault="00BD2414" w:rsidP="00E86A1D">
      <w:pPr>
        <w:pStyle w:val="ATABulletLevel02BodySlide"/>
        <w:rPr>
          <w:b/>
          <w:bCs w:val="0"/>
          <w:sz w:val="28"/>
          <w:szCs w:val="28"/>
        </w:rPr>
      </w:pPr>
      <w:r w:rsidRPr="00F059DC">
        <w:rPr>
          <w:b/>
          <w:bCs w:val="0"/>
          <w:sz w:val="28"/>
          <w:szCs w:val="28"/>
        </w:rPr>
        <w:t>ربما تعمل مع العناصر الداخلية السلبية</w:t>
      </w:r>
    </w:p>
    <w:p w14:paraId="4AB9158B" w14:textId="77777777" w:rsidR="00B10B33" w:rsidRPr="00F059DC" w:rsidRDefault="00B10B33" w:rsidP="00E86A1D">
      <w:pPr>
        <w:pStyle w:val="ATABulletLevel01BodySlide"/>
        <w:rPr>
          <w:b/>
          <w:bCs w:val="0"/>
          <w:sz w:val="28"/>
          <w:szCs w:val="28"/>
        </w:rPr>
      </w:pPr>
      <w:r w:rsidRPr="00F059DC">
        <w:rPr>
          <w:b/>
          <w:bCs w:val="0"/>
          <w:sz w:val="28"/>
          <w:szCs w:val="28"/>
        </w:rPr>
        <w:t xml:space="preserve">العناصر الداخلية السلبية </w:t>
      </w:r>
    </w:p>
    <w:p w14:paraId="32F045AA" w14:textId="77777777" w:rsidR="00B10B33" w:rsidRPr="00F059DC" w:rsidRDefault="00B10B33" w:rsidP="00E86A1D">
      <w:pPr>
        <w:pStyle w:val="ATABulletLevel02BodySlide"/>
        <w:rPr>
          <w:b/>
          <w:bCs w:val="0"/>
          <w:sz w:val="28"/>
          <w:szCs w:val="28"/>
        </w:rPr>
      </w:pPr>
      <w:r w:rsidRPr="00F059DC">
        <w:rPr>
          <w:b/>
          <w:bCs w:val="0"/>
          <w:sz w:val="28"/>
          <w:szCs w:val="28"/>
        </w:rPr>
        <w:t>توفير المعلومات</w:t>
      </w:r>
    </w:p>
    <w:p w14:paraId="1107919D" w14:textId="6CA1ED97" w:rsidR="0010448D" w:rsidRPr="00F059DC" w:rsidRDefault="00B10B33" w:rsidP="00E86A1D">
      <w:pPr>
        <w:pStyle w:val="ATABulletLevel02BodySlide"/>
        <w:rPr>
          <w:b/>
          <w:bCs w:val="0"/>
          <w:sz w:val="28"/>
          <w:szCs w:val="28"/>
        </w:rPr>
      </w:pPr>
      <w:r w:rsidRPr="00F059DC">
        <w:rPr>
          <w:b/>
          <w:bCs w:val="0"/>
          <w:sz w:val="28"/>
          <w:szCs w:val="28"/>
        </w:rPr>
        <w:t>مساعدات من العناصر الداخلية العليمة</w:t>
      </w:r>
    </w:p>
    <w:p w14:paraId="7796325E" w14:textId="6DAA8ED0" w:rsidR="00BD2414" w:rsidRPr="00F059DC" w:rsidRDefault="00BD2414" w:rsidP="00E86A1D">
      <w:pPr>
        <w:pStyle w:val="ATABulletLevel02BodySlide"/>
        <w:rPr>
          <w:b/>
          <w:bCs w:val="0"/>
          <w:sz w:val="28"/>
          <w:szCs w:val="28"/>
        </w:rPr>
      </w:pPr>
      <w:r w:rsidRPr="00F059DC">
        <w:rPr>
          <w:b/>
          <w:bCs w:val="0"/>
          <w:sz w:val="28"/>
          <w:szCs w:val="28"/>
        </w:rPr>
        <w:t>ربما تعمل مع العناصر الداخلية النشطة</w:t>
      </w:r>
    </w:p>
    <w:p w14:paraId="190E520B" w14:textId="77777777" w:rsidR="00B10B33" w:rsidRPr="00F059DC" w:rsidRDefault="0010448D" w:rsidP="00F21935">
      <w:pPr>
        <w:pStyle w:val="ATABulletLevel01BodySlide"/>
        <w:rPr>
          <w:b/>
          <w:bCs w:val="0"/>
          <w:sz w:val="28"/>
          <w:szCs w:val="28"/>
        </w:rPr>
      </w:pPr>
      <w:r w:rsidRPr="00F059DC">
        <w:rPr>
          <w:b/>
          <w:bCs w:val="0"/>
          <w:sz w:val="28"/>
          <w:szCs w:val="28"/>
        </w:rPr>
        <w:t>أسلحة مناسبة، بما في ذلك أسلحة يدوية أوتوماتيكية</w:t>
      </w:r>
    </w:p>
    <w:p w14:paraId="4CC60A20" w14:textId="77777777" w:rsidR="00B10B33" w:rsidRPr="00F059DC" w:rsidRDefault="00B10B33" w:rsidP="00E86A1D">
      <w:pPr>
        <w:pStyle w:val="ATABulletLevel02BodySlide"/>
        <w:rPr>
          <w:b/>
          <w:bCs w:val="0"/>
          <w:sz w:val="28"/>
          <w:szCs w:val="28"/>
        </w:rPr>
      </w:pPr>
      <w:r w:rsidRPr="00F059DC">
        <w:rPr>
          <w:b/>
          <w:bCs w:val="0"/>
          <w:sz w:val="28"/>
          <w:szCs w:val="28"/>
        </w:rPr>
        <w:t xml:space="preserve">التسليح بمسدسات كاتمة الصوت </w:t>
      </w:r>
    </w:p>
    <w:p w14:paraId="6A69F5E5" w14:textId="7B6A84B3" w:rsidR="0010448D" w:rsidRPr="00F059DC" w:rsidRDefault="00B10B33" w:rsidP="00E86A1D">
      <w:pPr>
        <w:pStyle w:val="ATABulletLevel02BodySlide"/>
        <w:rPr>
          <w:b/>
          <w:bCs w:val="0"/>
          <w:sz w:val="28"/>
          <w:szCs w:val="28"/>
        </w:rPr>
      </w:pPr>
      <w:r w:rsidRPr="00F059DC">
        <w:rPr>
          <w:b/>
          <w:bCs w:val="0"/>
          <w:sz w:val="28"/>
          <w:szCs w:val="28"/>
        </w:rPr>
        <w:t>أسلحة متطورة بعيدة المدى وغاية في الدقة</w:t>
      </w:r>
    </w:p>
    <w:p w14:paraId="2D2237A1" w14:textId="77777777" w:rsidR="005578CA" w:rsidRPr="00F059DC" w:rsidRDefault="0010448D" w:rsidP="00F21935">
      <w:pPr>
        <w:pStyle w:val="ATABulletLevel01BodySlide"/>
        <w:rPr>
          <w:b/>
          <w:bCs w:val="0"/>
          <w:sz w:val="28"/>
          <w:szCs w:val="28"/>
        </w:rPr>
      </w:pPr>
      <w:r w:rsidRPr="00F059DC">
        <w:rPr>
          <w:b/>
          <w:bCs w:val="0"/>
          <w:sz w:val="28"/>
          <w:szCs w:val="28"/>
        </w:rPr>
        <w:t>معدات محمولة يدوياً، وعناصر تعجيز لشل القدرات ومتفجرات</w:t>
      </w:r>
    </w:p>
    <w:p w14:paraId="7192707D" w14:textId="77777777" w:rsidR="005578CA" w:rsidRPr="00F059DC" w:rsidRDefault="005578CA" w:rsidP="005578CA">
      <w:pPr>
        <w:pStyle w:val="ATABulletLevel02BodySlide"/>
        <w:rPr>
          <w:b/>
          <w:bCs w:val="0"/>
          <w:sz w:val="28"/>
          <w:szCs w:val="28"/>
        </w:rPr>
      </w:pPr>
      <w:r w:rsidRPr="00F059DC">
        <w:rPr>
          <w:b/>
          <w:bCs w:val="0"/>
          <w:sz w:val="28"/>
          <w:szCs w:val="28"/>
        </w:rPr>
        <w:t xml:space="preserve">تُستخدم كأدوات للدخول </w:t>
      </w:r>
    </w:p>
    <w:p w14:paraId="7E0B456D" w14:textId="575BD589" w:rsidR="0010448D" w:rsidRPr="00F059DC" w:rsidRDefault="005578CA" w:rsidP="005578CA">
      <w:pPr>
        <w:pStyle w:val="ATABulletLevel02BodySlide"/>
        <w:rPr>
          <w:b/>
          <w:bCs w:val="0"/>
          <w:sz w:val="28"/>
          <w:szCs w:val="28"/>
        </w:rPr>
      </w:pPr>
      <w:r w:rsidRPr="00F059DC">
        <w:rPr>
          <w:b/>
          <w:bCs w:val="0"/>
          <w:sz w:val="28"/>
          <w:szCs w:val="28"/>
        </w:rPr>
        <w:t xml:space="preserve">أو لتدمير المفاعلات، والمرافق، ومحولات الطاقة، أو سلامة الحاويات أو الخصائص الوظيفية لنظام الحماية </w:t>
      </w:r>
    </w:p>
    <w:p w14:paraId="7DE81A3D" w14:textId="77777777" w:rsidR="005578CA" w:rsidRPr="00F059DC" w:rsidRDefault="0010448D" w:rsidP="00F21935">
      <w:pPr>
        <w:pStyle w:val="ATABulletLevel01BodySlide"/>
        <w:rPr>
          <w:b/>
          <w:bCs w:val="0"/>
          <w:sz w:val="28"/>
          <w:szCs w:val="28"/>
        </w:rPr>
      </w:pPr>
      <w:r w:rsidRPr="00F059DC">
        <w:rPr>
          <w:b/>
          <w:bCs w:val="0"/>
          <w:sz w:val="28"/>
          <w:szCs w:val="28"/>
        </w:rPr>
        <w:t xml:space="preserve">المركبات الأرضية والمائية </w:t>
      </w:r>
    </w:p>
    <w:p w14:paraId="117374BD" w14:textId="34CDEFC9" w:rsidR="0010448D" w:rsidRPr="00F059DC" w:rsidRDefault="005578CA" w:rsidP="005578CA">
      <w:pPr>
        <w:pStyle w:val="ATABulletLevel02BodySlide"/>
        <w:rPr>
          <w:b/>
          <w:bCs w:val="0"/>
          <w:sz w:val="28"/>
          <w:szCs w:val="28"/>
        </w:rPr>
      </w:pPr>
      <w:r w:rsidRPr="00F059DC">
        <w:rPr>
          <w:b/>
          <w:bCs w:val="0"/>
          <w:sz w:val="28"/>
          <w:szCs w:val="28"/>
        </w:rPr>
        <w:t xml:space="preserve">لنقل الأفراد والمعدات لأقرب نقطة للمناطق الحيوية </w:t>
      </w:r>
    </w:p>
    <w:p w14:paraId="1552402B" w14:textId="2AEE6666" w:rsidR="0010448D" w:rsidRPr="00F059DC" w:rsidRDefault="005578CA" w:rsidP="00F21935">
      <w:pPr>
        <w:pStyle w:val="ATABulletLevel02BodySlide"/>
        <w:rPr>
          <w:b/>
          <w:bCs w:val="0"/>
          <w:sz w:val="28"/>
          <w:szCs w:val="28"/>
        </w:rPr>
      </w:pPr>
      <w:r w:rsidRPr="00F059DC">
        <w:rPr>
          <w:b/>
          <w:bCs w:val="0"/>
          <w:sz w:val="28"/>
          <w:szCs w:val="28"/>
        </w:rPr>
        <w:t xml:space="preserve">تهديد داخلي </w:t>
      </w:r>
    </w:p>
    <w:p w14:paraId="0F746C5E" w14:textId="4CB6F525" w:rsidR="0010448D" w:rsidRPr="00F059DC" w:rsidRDefault="0010448D" w:rsidP="00F21935">
      <w:pPr>
        <w:pStyle w:val="ATABulletLevel02BodySlide"/>
        <w:rPr>
          <w:b/>
          <w:bCs w:val="0"/>
          <w:sz w:val="28"/>
          <w:szCs w:val="28"/>
        </w:rPr>
      </w:pPr>
      <w:r w:rsidRPr="00F059DC">
        <w:rPr>
          <w:b/>
          <w:bCs w:val="0"/>
          <w:sz w:val="28"/>
          <w:szCs w:val="28"/>
        </w:rPr>
        <w:t xml:space="preserve">هجوم بمركبة أرضية مفخخة (قد يكون بالتنسيق مع قوات هجوم خارجية) </w:t>
      </w:r>
    </w:p>
    <w:p w14:paraId="006E1537" w14:textId="2027DC59" w:rsidR="0010448D" w:rsidRPr="00F059DC" w:rsidRDefault="0010448D" w:rsidP="00F21935">
      <w:pPr>
        <w:pStyle w:val="ATABulletLevel02BodySlide"/>
        <w:rPr>
          <w:b/>
          <w:bCs w:val="0"/>
          <w:sz w:val="28"/>
          <w:szCs w:val="28"/>
        </w:rPr>
      </w:pPr>
      <w:r w:rsidRPr="00F059DC">
        <w:rPr>
          <w:b/>
          <w:bCs w:val="0"/>
          <w:sz w:val="28"/>
          <w:szCs w:val="28"/>
        </w:rPr>
        <w:t xml:space="preserve">هجوم بمركبة مفخخة محمولة بحرا، قد يكون بالتنسيق مع قوات هجوم خارجية </w:t>
      </w:r>
    </w:p>
    <w:p w14:paraId="1A3081E6" w14:textId="2615A52D" w:rsidR="0010448D" w:rsidRPr="00F059DC" w:rsidRDefault="005578CA" w:rsidP="00F21935">
      <w:pPr>
        <w:pStyle w:val="ATABulletLevel02BodySlide"/>
        <w:rPr>
          <w:b/>
          <w:bCs w:val="0"/>
          <w:sz w:val="28"/>
          <w:szCs w:val="28"/>
        </w:rPr>
      </w:pPr>
      <w:r w:rsidRPr="00F059DC">
        <w:rPr>
          <w:b/>
          <w:bCs w:val="0"/>
          <w:sz w:val="28"/>
          <w:szCs w:val="28"/>
        </w:rPr>
        <w:t>الهجوم السيبري</w:t>
      </w:r>
    </w:p>
    <w:p w14:paraId="51F420C2" w14:textId="77777777" w:rsidR="0010448D" w:rsidRPr="00F059DC" w:rsidRDefault="0010448D" w:rsidP="00F21935">
      <w:pPr>
        <w:pStyle w:val="ATAHeadingLevel2"/>
        <w:rPr>
          <w:b w:val="0"/>
          <w:bCs/>
          <w:sz w:val="28"/>
          <w:szCs w:val="28"/>
        </w:rPr>
      </w:pPr>
      <w:r w:rsidRPr="00F059DC">
        <w:rPr>
          <w:b w:val="0"/>
          <w:bCs/>
          <w:sz w:val="28"/>
          <w:szCs w:val="28"/>
        </w:rPr>
        <w:t>نوع الهجوم: إرهابي (بغرض السرقة أو تغيير كميات المقادير بالتركيبة الخاصة بالمواد النووية النوعية الإستراتيجية)</w:t>
      </w:r>
    </w:p>
    <w:p w14:paraId="1D998D68" w14:textId="5C581A1B" w:rsidR="0010448D" w:rsidRPr="00F059DC" w:rsidRDefault="0010448D" w:rsidP="007406CB">
      <w:pPr>
        <w:pStyle w:val="ataBody0"/>
        <w:rPr>
          <w:sz w:val="28"/>
          <w:szCs w:val="28"/>
        </w:rPr>
      </w:pPr>
      <w:r w:rsidRPr="00F059DC">
        <w:rPr>
          <w:sz w:val="28"/>
          <w:szCs w:val="28"/>
        </w:rPr>
        <w:t xml:space="preserve">هجوم خارجي عنيف مع سبق الإصرار، هجوم خلسة، تصرفات خداعية، بما في ذلك أعمال التمويه وتشتيت الإنتباه، من جانب خصوم لديهم القدرة على العمل في الأنماط التالية: </w:t>
      </w:r>
    </w:p>
    <w:p w14:paraId="0F6B4F04" w14:textId="77777777" w:rsidR="00E86A1D" w:rsidRPr="00F059DC" w:rsidRDefault="00E86A1D" w:rsidP="00E86A1D">
      <w:pPr>
        <w:pStyle w:val="ATABulletLevel01BodySlide"/>
        <w:rPr>
          <w:b/>
          <w:bCs w:val="0"/>
          <w:sz w:val="28"/>
          <w:szCs w:val="28"/>
        </w:rPr>
      </w:pPr>
      <w:r w:rsidRPr="00F059DC">
        <w:rPr>
          <w:b/>
          <w:bCs w:val="0"/>
          <w:sz w:val="28"/>
          <w:szCs w:val="28"/>
        </w:rPr>
        <w:t>مجموعة منفردة تهاجم من خلال نقطة دخول واحدة</w:t>
      </w:r>
    </w:p>
    <w:p w14:paraId="22C2FF08" w14:textId="120C5614" w:rsidR="00E86A1D" w:rsidRPr="00F059DC" w:rsidRDefault="00E86A1D" w:rsidP="00E86A1D">
      <w:pPr>
        <w:pStyle w:val="ATABulletLevel01BodySlide"/>
        <w:rPr>
          <w:b/>
          <w:bCs w:val="0"/>
          <w:sz w:val="28"/>
          <w:szCs w:val="28"/>
        </w:rPr>
      </w:pPr>
      <w:r w:rsidRPr="00F059DC">
        <w:rPr>
          <w:b/>
          <w:bCs w:val="0"/>
          <w:sz w:val="28"/>
          <w:szCs w:val="28"/>
        </w:rPr>
        <w:t>عدة مجموعات تهاجم من خلال نقطة أو نقاط دخول متعددة</w:t>
      </w:r>
    </w:p>
    <w:p w14:paraId="2DBEA0B0" w14:textId="624D4C6D" w:rsidR="00E86A1D" w:rsidRPr="00F059DC" w:rsidRDefault="00E86A1D" w:rsidP="00E86A1D">
      <w:pPr>
        <w:pStyle w:val="ATABulletLevel01BodySlide"/>
        <w:rPr>
          <w:b/>
          <w:bCs w:val="0"/>
          <w:sz w:val="28"/>
          <w:szCs w:val="28"/>
        </w:rPr>
      </w:pPr>
      <w:r w:rsidRPr="00F059DC">
        <w:rPr>
          <w:b/>
          <w:bCs w:val="0"/>
          <w:sz w:val="28"/>
          <w:szCs w:val="28"/>
        </w:rPr>
        <w:t>فرد أو أكثر في عملية هجومية من منافذ دخول متعددة</w:t>
      </w:r>
    </w:p>
    <w:p w14:paraId="05273E0F" w14:textId="77777777" w:rsidR="00E86A1D" w:rsidRPr="00F059DC" w:rsidRDefault="00E86A1D" w:rsidP="00E86A1D">
      <w:pPr>
        <w:pStyle w:val="ATABulletLevel01BodySlide"/>
        <w:rPr>
          <w:b/>
          <w:bCs w:val="0"/>
          <w:sz w:val="28"/>
          <w:szCs w:val="28"/>
        </w:rPr>
      </w:pPr>
      <w:r w:rsidRPr="00F059DC">
        <w:rPr>
          <w:b/>
          <w:bCs w:val="0"/>
          <w:sz w:val="28"/>
          <w:szCs w:val="28"/>
        </w:rPr>
        <w:t>أفراد يقومون بهجمات منفصلة من خلال نقاط الدخول منفصلة ومتباعدة</w:t>
      </w:r>
    </w:p>
    <w:p w14:paraId="3AEE64D6" w14:textId="77777777" w:rsidR="00E86A1D" w:rsidRPr="00F059DC" w:rsidRDefault="00E86A1D" w:rsidP="00E86A1D">
      <w:pPr>
        <w:pStyle w:val="ATABody"/>
        <w:rPr>
          <w:sz w:val="28"/>
          <w:szCs w:val="28"/>
        </w:rPr>
      </w:pPr>
    </w:p>
    <w:p w14:paraId="669F3637" w14:textId="3A85F557" w:rsidR="00E86A1D" w:rsidRPr="00F059DC" w:rsidRDefault="003B3BA1" w:rsidP="00E86A1D">
      <w:pPr>
        <w:pStyle w:val="ATABody"/>
        <w:rPr>
          <w:sz w:val="28"/>
          <w:szCs w:val="28"/>
        </w:rPr>
      </w:pPr>
      <w:r w:rsidRPr="00F059DC">
        <w:rPr>
          <w:sz w:val="28"/>
          <w:szCs w:val="28"/>
        </w:rPr>
        <w:t>العمل مع الخصائص، والمساعدات والمعدات التالية:</w:t>
      </w:r>
    </w:p>
    <w:p w14:paraId="6662BBC0" w14:textId="77777777" w:rsidR="00E86A1D" w:rsidRPr="00F059DC" w:rsidRDefault="00E86A1D" w:rsidP="00E86A1D">
      <w:pPr>
        <w:pStyle w:val="ATABulletLevel01BodySlide"/>
        <w:rPr>
          <w:b/>
          <w:bCs w:val="0"/>
          <w:sz w:val="28"/>
          <w:szCs w:val="28"/>
        </w:rPr>
      </w:pPr>
      <w:r w:rsidRPr="00F059DC">
        <w:rPr>
          <w:b/>
          <w:bCs w:val="0"/>
          <w:sz w:val="28"/>
          <w:szCs w:val="28"/>
        </w:rPr>
        <w:t>الكوادر المدربة جيداً</w:t>
      </w:r>
    </w:p>
    <w:p w14:paraId="74C9B254" w14:textId="43578055" w:rsidR="00E86A1D" w:rsidRPr="00F059DC" w:rsidRDefault="00E86A1D" w:rsidP="00E86A1D">
      <w:pPr>
        <w:pStyle w:val="ATABulletLevel02BodySlide"/>
        <w:rPr>
          <w:b/>
          <w:bCs w:val="0"/>
          <w:sz w:val="28"/>
          <w:szCs w:val="28"/>
        </w:rPr>
      </w:pPr>
      <w:r w:rsidRPr="00F059DC">
        <w:rPr>
          <w:b/>
          <w:bCs w:val="0"/>
          <w:sz w:val="28"/>
          <w:szCs w:val="28"/>
        </w:rPr>
        <w:t>عناصر مكرسة ولديها العزم على أن يقتِلوا أو يُقتلوا</w:t>
      </w:r>
    </w:p>
    <w:p w14:paraId="78CB2AD6" w14:textId="77777777" w:rsidR="00E86A1D" w:rsidRPr="00F059DC" w:rsidRDefault="00E86A1D" w:rsidP="00E86A1D">
      <w:pPr>
        <w:pStyle w:val="ATABulletLevel02BodySlide"/>
        <w:rPr>
          <w:b/>
          <w:bCs w:val="0"/>
          <w:sz w:val="28"/>
          <w:szCs w:val="28"/>
        </w:rPr>
      </w:pPr>
      <w:r w:rsidRPr="00F059DC">
        <w:rPr>
          <w:b/>
          <w:bCs w:val="0"/>
          <w:sz w:val="28"/>
          <w:szCs w:val="28"/>
        </w:rPr>
        <w:t>تدريبات ومهارات عسكرية</w:t>
      </w:r>
    </w:p>
    <w:p w14:paraId="25374A5B" w14:textId="77777777" w:rsidR="00E86A1D" w:rsidRPr="00F059DC" w:rsidRDefault="00E86A1D" w:rsidP="00E86A1D">
      <w:pPr>
        <w:pStyle w:val="ATABulletLevel02BodySlide"/>
        <w:rPr>
          <w:b/>
          <w:bCs w:val="0"/>
          <w:sz w:val="28"/>
          <w:szCs w:val="28"/>
        </w:rPr>
      </w:pPr>
      <w:r w:rsidRPr="00F059DC">
        <w:rPr>
          <w:b/>
          <w:bCs w:val="0"/>
          <w:sz w:val="28"/>
          <w:szCs w:val="28"/>
        </w:rPr>
        <w:t>عناصر لديها معرفة كافية للتعرف والتعامل مع معدات متخصصة أو مواقع ضرورية لشن هجوم ناجح</w:t>
      </w:r>
    </w:p>
    <w:p w14:paraId="552C4D37" w14:textId="77777777" w:rsidR="00E86A1D" w:rsidRPr="00F059DC" w:rsidRDefault="00E86A1D" w:rsidP="00E86A1D">
      <w:pPr>
        <w:pStyle w:val="ATABulletLevel01BodySlide"/>
        <w:rPr>
          <w:b/>
          <w:bCs w:val="0"/>
          <w:sz w:val="28"/>
          <w:szCs w:val="28"/>
        </w:rPr>
      </w:pPr>
      <w:r w:rsidRPr="00F059DC">
        <w:rPr>
          <w:b/>
          <w:bCs w:val="0"/>
          <w:sz w:val="28"/>
          <w:szCs w:val="28"/>
        </w:rPr>
        <w:t xml:space="preserve">العناصر الداخلية النشطة </w:t>
      </w:r>
    </w:p>
    <w:p w14:paraId="1F9B0DC0" w14:textId="77777777" w:rsidR="00E86A1D" w:rsidRPr="00F059DC" w:rsidRDefault="00E86A1D" w:rsidP="00E86A1D">
      <w:pPr>
        <w:pStyle w:val="ATABulletLevel02BodySlide"/>
        <w:rPr>
          <w:b/>
          <w:bCs w:val="0"/>
          <w:sz w:val="28"/>
          <w:szCs w:val="28"/>
        </w:rPr>
      </w:pPr>
      <w:r w:rsidRPr="00F059DC">
        <w:rPr>
          <w:b/>
          <w:bCs w:val="0"/>
          <w:sz w:val="28"/>
          <w:szCs w:val="28"/>
        </w:rPr>
        <w:t>تسهيل الدخول والخروج</w:t>
      </w:r>
    </w:p>
    <w:p w14:paraId="1A6B3F44" w14:textId="77777777" w:rsidR="00E86A1D" w:rsidRPr="00F059DC" w:rsidRDefault="00E86A1D" w:rsidP="00E86A1D">
      <w:pPr>
        <w:pStyle w:val="ATABulletLevel02BodySlide"/>
        <w:rPr>
          <w:b/>
          <w:bCs w:val="0"/>
          <w:sz w:val="28"/>
          <w:szCs w:val="28"/>
        </w:rPr>
      </w:pPr>
      <w:r w:rsidRPr="00F059DC">
        <w:rPr>
          <w:b/>
          <w:bCs w:val="0"/>
          <w:sz w:val="28"/>
          <w:szCs w:val="28"/>
        </w:rPr>
        <w:lastRenderedPageBreak/>
        <w:t>إبطال أجهزة الإنذار والإتصالات</w:t>
      </w:r>
    </w:p>
    <w:p w14:paraId="1F66D63E" w14:textId="77777777" w:rsidR="00E86A1D" w:rsidRPr="00F059DC" w:rsidRDefault="00E86A1D" w:rsidP="00E86A1D">
      <w:pPr>
        <w:pStyle w:val="ATABulletLevel02BodySlide"/>
        <w:rPr>
          <w:b/>
          <w:bCs w:val="0"/>
          <w:sz w:val="28"/>
          <w:szCs w:val="28"/>
        </w:rPr>
      </w:pPr>
      <w:r w:rsidRPr="00F059DC">
        <w:rPr>
          <w:b/>
          <w:bCs w:val="0"/>
          <w:sz w:val="28"/>
          <w:szCs w:val="28"/>
        </w:rPr>
        <w:t>الاشتراك في الهجوم العنيف</w:t>
      </w:r>
    </w:p>
    <w:p w14:paraId="4735C763" w14:textId="77777777" w:rsidR="00E86A1D" w:rsidRPr="00F059DC" w:rsidRDefault="00E86A1D" w:rsidP="00E86A1D">
      <w:pPr>
        <w:pStyle w:val="ATABulletLevel02BodySlide"/>
        <w:rPr>
          <w:b/>
          <w:bCs w:val="0"/>
          <w:sz w:val="28"/>
          <w:szCs w:val="28"/>
        </w:rPr>
      </w:pPr>
      <w:r w:rsidRPr="00F059DC">
        <w:rPr>
          <w:b/>
          <w:bCs w:val="0"/>
          <w:sz w:val="28"/>
          <w:szCs w:val="28"/>
        </w:rPr>
        <w:t>ربما تعمل مع العناصر الداخلية السلبية</w:t>
      </w:r>
    </w:p>
    <w:p w14:paraId="752F0A03" w14:textId="77777777" w:rsidR="00E86A1D" w:rsidRPr="00F059DC" w:rsidRDefault="00E86A1D" w:rsidP="003B3BA1">
      <w:pPr>
        <w:pStyle w:val="ATABulletLevel01BodySlide"/>
        <w:keepNext/>
        <w:keepLines/>
        <w:rPr>
          <w:b/>
          <w:bCs w:val="0"/>
          <w:sz w:val="28"/>
          <w:szCs w:val="28"/>
        </w:rPr>
      </w:pPr>
      <w:r w:rsidRPr="00F059DC">
        <w:rPr>
          <w:b/>
          <w:bCs w:val="0"/>
          <w:sz w:val="28"/>
          <w:szCs w:val="28"/>
        </w:rPr>
        <w:t xml:space="preserve">العناصر الداخلية السلبية </w:t>
      </w:r>
    </w:p>
    <w:p w14:paraId="28A00842" w14:textId="77777777" w:rsidR="00E86A1D" w:rsidRPr="00F059DC" w:rsidRDefault="00E86A1D" w:rsidP="00E86A1D">
      <w:pPr>
        <w:pStyle w:val="ATABulletLevel02BodySlide"/>
        <w:rPr>
          <w:b/>
          <w:bCs w:val="0"/>
          <w:sz w:val="28"/>
          <w:szCs w:val="28"/>
        </w:rPr>
      </w:pPr>
      <w:r w:rsidRPr="00F059DC">
        <w:rPr>
          <w:b/>
          <w:bCs w:val="0"/>
          <w:sz w:val="28"/>
          <w:szCs w:val="28"/>
        </w:rPr>
        <w:t>توفير المعلومات</w:t>
      </w:r>
    </w:p>
    <w:p w14:paraId="1E69867F" w14:textId="77777777" w:rsidR="00E86A1D" w:rsidRPr="00F059DC" w:rsidRDefault="00E86A1D" w:rsidP="00E86A1D">
      <w:pPr>
        <w:pStyle w:val="ATABulletLevel02BodySlide"/>
        <w:rPr>
          <w:b/>
          <w:bCs w:val="0"/>
          <w:sz w:val="28"/>
          <w:szCs w:val="28"/>
        </w:rPr>
      </w:pPr>
      <w:r w:rsidRPr="00F059DC">
        <w:rPr>
          <w:b/>
          <w:bCs w:val="0"/>
          <w:sz w:val="28"/>
          <w:szCs w:val="28"/>
        </w:rPr>
        <w:t>مساعدات من العناصر الداخلية العليمة</w:t>
      </w:r>
    </w:p>
    <w:p w14:paraId="51598AA8" w14:textId="77777777" w:rsidR="00E86A1D" w:rsidRPr="00F059DC" w:rsidRDefault="00E86A1D" w:rsidP="00E86A1D">
      <w:pPr>
        <w:pStyle w:val="ATABulletLevel02BodySlide"/>
        <w:rPr>
          <w:b/>
          <w:bCs w:val="0"/>
          <w:sz w:val="28"/>
          <w:szCs w:val="28"/>
        </w:rPr>
      </w:pPr>
      <w:r w:rsidRPr="00F059DC">
        <w:rPr>
          <w:b/>
          <w:bCs w:val="0"/>
          <w:sz w:val="28"/>
          <w:szCs w:val="28"/>
        </w:rPr>
        <w:t>ربما تعمل مع العناصر الداخلية النشطة</w:t>
      </w:r>
    </w:p>
    <w:p w14:paraId="732924AC" w14:textId="77777777" w:rsidR="00E86A1D" w:rsidRPr="00F059DC" w:rsidRDefault="00E86A1D" w:rsidP="00E86A1D">
      <w:pPr>
        <w:pStyle w:val="ATABulletLevel01BodySlide"/>
        <w:rPr>
          <w:b/>
          <w:bCs w:val="0"/>
          <w:sz w:val="28"/>
          <w:szCs w:val="28"/>
        </w:rPr>
      </w:pPr>
      <w:r w:rsidRPr="00F059DC">
        <w:rPr>
          <w:b/>
          <w:bCs w:val="0"/>
          <w:sz w:val="28"/>
          <w:szCs w:val="28"/>
        </w:rPr>
        <w:t>أسلحة مناسبة، بما في ذلك أسلحة يدوية أوتوماتيكية</w:t>
      </w:r>
    </w:p>
    <w:p w14:paraId="0C70CBEE" w14:textId="77777777" w:rsidR="00E86A1D" w:rsidRPr="00F059DC" w:rsidRDefault="00E86A1D" w:rsidP="00E86A1D">
      <w:pPr>
        <w:pStyle w:val="ATABulletLevel02BodySlide"/>
        <w:rPr>
          <w:b/>
          <w:bCs w:val="0"/>
          <w:sz w:val="28"/>
          <w:szCs w:val="28"/>
        </w:rPr>
      </w:pPr>
      <w:r w:rsidRPr="00F059DC">
        <w:rPr>
          <w:b/>
          <w:bCs w:val="0"/>
          <w:sz w:val="28"/>
          <w:szCs w:val="28"/>
        </w:rPr>
        <w:t xml:space="preserve">التسليح بمسدسات كاتمة الصوت </w:t>
      </w:r>
    </w:p>
    <w:p w14:paraId="5E4C1D16" w14:textId="77777777" w:rsidR="00E86A1D" w:rsidRPr="00F059DC" w:rsidRDefault="00E86A1D" w:rsidP="00E86A1D">
      <w:pPr>
        <w:pStyle w:val="ATABulletLevel02BodySlide"/>
        <w:rPr>
          <w:b/>
          <w:bCs w:val="0"/>
          <w:sz w:val="28"/>
          <w:szCs w:val="28"/>
        </w:rPr>
      </w:pPr>
      <w:r w:rsidRPr="00F059DC">
        <w:rPr>
          <w:b/>
          <w:bCs w:val="0"/>
          <w:sz w:val="28"/>
          <w:szCs w:val="28"/>
        </w:rPr>
        <w:t>أسلحة متطورة بعيدة المدى وغاية في الدقة</w:t>
      </w:r>
    </w:p>
    <w:p w14:paraId="2904B49A" w14:textId="77777777" w:rsidR="00E86A1D" w:rsidRPr="00F059DC" w:rsidRDefault="00E86A1D" w:rsidP="00E86A1D">
      <w:pPr>
        <w:pStyle w:val="ATABulletLevel01BodySlide"/>
        <w:rPr>
          <w:b/>
          <w:bCs w:val="0"/>
          <w:sz w:val="28"/>
          <w:szCs w:val="28"/>
        </w:rPr>
      </w:pPr>
      <w:r w:rsidRPr="00F059DC">
        <w:rPr>
          <w:b/>
          <w:bCs w:val="0"/>
          <w:sz w:val="28"/>
          <w:szCs w:val="28"/>
        </w:rPr>
        <w:t>معدات محمولة يدوياً، وعناصر تعجيز لشل القدرات ومتفجرات</w:t>
      </w:r>
    </w:p>
    <w:p w14:paraId="34914918" w14:textId="77777777" w:rsidR="00E86A1D" w:rsidRPr="00F059DC" w:rsidRDefault="00E86A1D" w:rsidP="00E86A1D">
      <w:pPr>
        <w:pStyle w:val="ATABulletLevel02BodySlide"/>
        <w:rPr>
          <w:b/>
          <w:bCs w:val="0"/>
          <w:sz w:val="28"/>
          <w:szCs w:val="28"/>
        </w:rPr>
      </w:pPr>
      <w:r w:rsidRPr="00F059DC">
        <w:rPr>
          <w:b/>
          <w:bCs w:val="0"/>
          <w:sz w:val="28"/>
          <w:szCs w:val="28"/>
        </w:rPr>
        <w:t xml:space="preserve">تُستخدم كأدوات للدخول </w:t>
      </w:r>
    </w:p>
    <w:p w14:paraId="44ADECB1" w14:textId="77777777" w:rsidR="00E86A1D" w:rsidRPr="00F059DC" w:rsidRDefault="00E86A1D" w:rsidP="00E86A1D">
      <w:pPr>
        <w:pStyle w:val="ATABulletLevel02BodySlide"/>
        <w:rPr>
          <w:b/>
          <w:bCs w:val="0"/>
          <w:sz w:val="28"/>
          <w:szCs w:val="28"/>
        </w:rPr>
      </w:pPr>
      <w:r w:rsidRPr="00F059DC">
        <w:rPr>
          <w:b/>
          <w:bCs w:val="0"/>
          <w:sz w:val="28"/>
          <w:szCs w:val="28"/>
        </w:rPr>
        <w:t xml:space="preserve">أو لتدمير المفاعلات، والمرافق، ومحولات الطاقة، أو سلامة الحاويات أو الخصائص الوظيفية لنظام الحماية </w:t>
      </w:r>
    </w:p>
    <w:p w14:paraId="5F5E2D5F" w14:textId="77777777" w:rsidR="00E86A1D" w:rsidRPr="00F059DC" w:rsidRDefault="00E86A1D" w:rsidP="00E86A1D">
      <w:pPr>
        <w:pStyle w:val="ATABulletLevel01BodySlide"/>
        <w:rPr>
          <w:b/>
          <w:bCs w:val="0"/>
          <w:sz w:val="28"/>
          <w:szCs w:val="28"/>
        </w:rPr>
      </w:pPr>
      <w:r w:rsidRPr="00F059DC">
        <w:rPr>
          <w:b/>
          <w:bCs w:val="0"/>
          <w:sz w:val="28"/>
          <w:szCs w:val="28"/>
        </w:rPr>
        <w:t xml:space="preserve">المركبات الأرضية والمائية </w:t>
      </w:r>
    </w:p>
    <w:p w14:paraId="3AFF8501" w14:textId="77777777" w:rsidR="00E86A1D" w:rsidRPr="00F059DC" w:rsidRDefault="00E86A1D" w:rsidP="00E86A1D">
      <w:pPr>
        <w:pStyle w:val="ATABulletLevel02BodySlide"/>
        <w:rPr>
          <w:b/>
          <w:bCs w:val="0"/>
          <w:sz w:val="28"/>
          <w:szCs w:val="28"/>
        </w:rPr>
      </w:pPr>
      <w:r w:rsidRPr="00F059DC">
        <w:rPr>
          <w:b/>
          <w:bCs w:val="0"/>
          <w:sz w:val="28"/>
          <w:szCs w:val="28"/>
        </w:rPr>
        <w:t xml:space="preserve">لنقل الأفراد والمعدات لأقرب نقطة للمناطق الحيوية </w:t>
      </w:r>
    </w:p>
    <w:p w14:paraId="779E5BFD" w14:textId="77777777" w:rsidR="00E86A1D" w:rsidRPr="00F059DC" w:rsidRDefault="00E86A1D" w:rsidP="00E86A1D">
      <w:pPr>
        <w:pStyle w:val="ATABulletLevel02BodySlide"/>
        <w:rPr>
          <w:b/>
          <w:bCs w:val="0"/>
          <w:sz w:val="28"/>
          <w:szCs w:val="28"/>
        </w:rPr>
      </w:pPr>
      <w:r w:rsidRPr="00F059DC">
        <w:rPr>
          <w:b/>
          <w:bCs w:val="0"/>
          <w:sz w:val="28"/>
          <w:szCs w:val="28"/>
        </w:rPr>
        <w:t xml:space="preserve">تهديد داخلي </w:t>
      </w:r>
    </w:p>
    <w:p w14:paraId="113BF6F1" w14:textId="44678010" w:rsidR="00E86A1D" w:rsidRPr="00F059DC" w:rsidRDefault="00E86A1D" w:rsidP="00E86A1D">
      <w:pPr>
        <w:pStyle w:val="ATABulletLevel02BodySlide"/>
        <w:rPr>
          <w:b/>
          <w:bCs w:val="0"/>
          <w:sz w:val="28"/>
          <w:szCs w:val="28"/>
        </w:rPr>
      </w:pPr>
      <w:r w:rsidRPr="00F059DC">
        <w:rPr>
          <w:b/>
          <w:bCs w:val="0"/>
          <w:sz w:val="28"/>
          <w:szCs w:val="28"/>
        </w:rPr>
        <w:t xml:space="preserve">هجوم بمركبة أرضية مفخخة (قد يكون بالتنسيق مع قوات هجوم خارجية) </w:t>
      </w:r>
    </w:p>
    <w:p w14:paraId="447D42F5" w14:textId="77777777" w:rsidR="00E86A1D" w:rsidRPr="00F059DC" w:rsidRDefault="00E86A1D" w:rsidP="00E86A1D">
      <w:pPr>
        <w:pStyle w:val="ATABulletLevel02BodySlide"/>
        <w:rPr>
          <w:b/>
          <w:bCs w:val="0"/>
          <w:sz w:val="28"/>
          <w:szCs w:val="28"/>
        </w:rPr>
      </w:pPr>
      <w:r w:rsidRPr="00F059DC">
        <w:rPr>
          <w:b/>
          <w:bCs w:val="0"/>
          <w:sz w:val="28"/>
          <w:szCs w:val="28"/>
        </w:rPr>
        <w:t xml:space="preserve">هجوم بمركبة مفخخة محمولة بحرا، قد يكون بالتنسيق مع قوات هجوم خارجية </w:t>
      </w:r>
    </w:p>
    <w:p w14:paraId="147E8ED1" w14:textId="77777777" w:rsidR="00E86A1D" w:rsidRPr="00F059DC" w:rsidRDefault="00E86A1D" w:rsidP="00E86A1D">
      <w:pPr>
        <w:pStyle w:val="ATABulletLevel02BodySlide"/>
        <w:rPr>
          <w:b/>
          <w:bCs w:val="0"/>
          <w:sz w:val="28"/>
          <w:szCs w:val="28"/>
        </w:rPr>
      </w:pPr>
      <w:r w:rsidRPr="00F059DC">
        <w:rPr>
          <w:b/>
          <w:bCs w:val="0"/>
          <w:sz w:val="28"/>
          <w:szCs w:val="28"/>
        </w:rPr>
        <w:t>الهجوم السيبري</w:t>
      </w:r>
    </w:p>
    <w:p w14:paraId="6B7A7588" w14:textId="77777777" w:rsidR="008A45B4" w:rsidRPr="00F059DC" w:rsidRDefault="008A45B4" w:rsidP="008A45B4">
      <w:pPr>
        <w:pStyle w:val="ataBody0"/>
        <w:rPr>
          <w:sz w:val="28"/>
          <w:szCs w:val="28"/>
        </w:rPr>
      </w:pPr>
    </w:p>
    <w:p w14:paraId="6B7A7589" w14:textId="77777777" w:rsidR="008A45B4" w:rsidRPr="00F059DC" w:rsidRDefault="008A45B4" w:rsidP="008A45B4">
      <w:pPr>
        <w:pStyle w:val="ataBody0"/>
        <w:rPr>
          <w:sz w:val="28"/>
          <w:szCs w:val="28"/>
        </w:rPr>
        <w:sectPr w:rsidR="008A45B4" w:rsidRPr="00F059DC" w:rsidSect="009C4898">
          <w:headerReference w:type="default" r:id="rId12"/>
          <w:footerReference w:type="default" r:id="rId13"/>
          <w:pgSz w:w="12240" w:h="15840"/>
          <w:pgMar w:top="1440" w:right="1800" w:bottom="1440" w:left="1800" w:header="720" w:footer="720" w:gutter="0"/>
          <w:cols w:space="720"/>
          <w:docGrid w:linePitch="360"/>
        </w:sectPr>
      </w:pPr>
    </w:p>
    <w:p w14:paraId="7529B984" w14:textId="77777777" w:rsidR="00630055" w:rsidRPr="00F059DC" w:rsidRDefault="00630055" w:rsidP="00F21935">
      <w:pPr>
        <w:pStyle w:val="ATAHeadingLevel2"/>
        <w:rPr>
          <w:b w:val="0"/>
          <w:bCs/>
          <w:sz w:val="28"/>
          <w:szCs w:val="28"/>
        </w:rPr>
      </w:pPr>
      <w:r w:rsidRPr="00F059DC">
        <w:rPr>
          <w:b w:val="0"/>
          <w:bCs/>
          <w:sz w:val="28"/>
          <w:szCs w:val="28"/>
        </w:rPr>
        <w:lastRenderedPageBreak/>
        <w:t>دراسة حالة - الهجوم على معمل الطاقة النووية في بليندابا، جنوب أفريقيا</w:t>
      </w:r>
    </w:p>
    <w:p w14:paraId="458C93B2" w14:textId="77777777" w:rsidR="00630055" w:rsidRPr="00F059DC" w:rsidRDefault="00630055" w:rsidP="00630055">
      <w:pPr>
        <w:pStyle w:val="ATABody"/>
        <w:rPr>
          <w:sz w:val="28"/>
          <w:szCs w:val="28"/>
        </w:rPr>
      </w:pPr>
      <w:r w:rsidRPr="00F059DC">
        <w:rPr>
          <w:sz w:val="28"/>
          <w:szCs w:val="28"/>
        </w:rPr>
        <w:t>في 9 نوفمبر/تشرين الثاني، 2007، حدث هجوم على معمل الطاقة النووية في بليندابا، جنوب أفريقيا، ويعتبر مثالا ممتازا للحاجة إلى تحليل التهديد. قام أربعة رجال مسلحون، وفق روايات شهود العيان، بدخول غرفة الطوارئ والتحكم بالمنشأة. كان واضح أن الرجال قاموا بالتالي:</w:t>
      </w:r>
    </w:p>
    <w:p w14:paraId="5D10A2DC" w14:textId="77777777" w:rsidR="00630055" w:rsidRPr="00F059DC" w:rsidRDefault="00630055" w:rsidP="00630055">
      <w:pPr>
        <w:pStyle w:val="ATABulletLevel01BodySlide"/>
        <w:rPr>
          <w:b/>
          <w:bCs w:val="0"/>
          <w:sz w:val="28"/>
          <w:szCs w:val="28"/>
        </w:rPr>
      </w:pPr>
      <w:r w:rsidRPr="00F059DC">
        <w:rPr>
          <w:b/>
          <w:bCs w:val="0"/>
          <w:sz w:val="28"/>
          <w:szCs w:val="28"/>
        </w:rPr>
        <w:t>اختراق سياج مكهرب (10,000 فولت)</w:t>
      </w:r>
    </w:p>
    <w:p w14:paraId="6B1D6139" w14:textId="77777777" w:rsidR="00630055" w:rsidRPr="00F059DC" w:rsidRDefault="00630055" w:rsidP="00630055">
      <w:pPr>
        <w:pStyle w:val="ATABulletLevel01BodySlide"/>
        <w:rPr>
          <w:b/>
          <w:bCs w:val="0"/>
          <w:sz w:val="28"/>
          <w:szCs w:val="28"/>
        </w:rPr>
      </w:pPr>
      <w:r w:rsidRPr="00F059DC">
        <w:rPr>
          <w:b/>
          <w:bCs w:val="0"/>
          <w:sz w:val="28"/>
          <w:szCs w:val="28"/>
        </w:rPr>
        <w:t>الإلتفاف حول الأنظمة الأمنية للدوائر التلفزيونية المغلقة</w:t>
      </w:r>
    </w:p>
    <w:p w14:paraId="5CBEF762" w14:textId="21E2F152" w:rsidR="00630055" w:rsidRPr="00F059DC" w:rsidRDefault="00630055" w:rsidP="00630055">
      <w:pPr>
        <w:pStyle w:val="ATABulletLevel01BodySlide"/>
        <w:rPr>
          <w:b/>
          <w:bCs w:val="0"/>
          <w:sz w:val="28"/>
          <w:szCs w:val="28"/>
        </w:rPr>
      </w:pPr>
      <w:r w:rsidRPr="00F059DC">
        <w:rPr>
          <w:b/>
          <w:bCs w:val="0"/>
          <w:sz w:val="28"/>
          <w:szCs w:val="28"/>
        </w:rPr>
        <w:t>عبور مسافة حوالي 1.2 كيلو متراً حتى الوصول لغرفة التحكم المركزية</w:t>
      </w:r>
    </w:p>
    <w:p w14:paraId="2525632A" w14:textId="77777777" w:rsidR="00630055" w:rsidRPr="00F059DC" w:rsidRDefault="00630055" w:rsidP="00F21935">
      <w:pPr>
        <w:pStyle w:val="ATABody"/>
        <w:rPr>
          <w:sz w:val="28"/>
          <w:szCs w:val="28"/>
        </w:rPr>
      </w:pPr>
    </w:p>
    <w:p w14:paraId="2659FFB3" w14:textId="11D498F5" w:rsidR="00630055" w:rsidRPr="00F059DC" w:rsidRDefault="00630055" w:rsidP="00F21935">
      <w:pPr>
        <w:pStyle w:val="ATABody"/>
        <w:rPr>
          <w:sz w:val="28"/>
          <w:szCs w:val="28"/>
        </w:rPr>
      </w:pPr>
      <w:r w:rsidRPr="00F059DC">
        <w:rPr>
          <w:sz w:val="28"/>
          <w:szCs w:val="28"/>
        </w:rPr>
        <w:t>بمجرد الوصول أمام غرفة التحكم المركزية، واجه الرجال المسلحين موظف يعمل بالمنشأ’. وشب عراك، أصيب فيه الرجل الموظف وتركوه بين قتيل وجريح. تمكن الرجل الموظف من الإتصال بوحدة التحكم المركزية وأبلغ عن الهجوم قبل أن يقوم الرجال المسلحون بالإعتداء عليه. كما هاجم المسلحون فردا آخر (سيدة) في غرفة الطوارئ والتحكم، وتم أسرها كرهينة في الهجوم الذي وقع على المنشأة. خلال هذا الوقت، قام آخرون بالإبلاغ عن جماعة مسلحة ثانية تحاول قطع السياج الأمني والإختراق إلى داخل الموقع. وفي أثناء محاولة الإختراق، تبادل الرجال المسلحون النار مع أحد أفراد القوة الأمنية. الأمر الذي أدى إلى تراجع تلك الجماعة الهجومية الثانية فتقهقرت وفشلت في دخول المنشأة.</w:t>
      </w:r>
    </w:p>
    <w:p w14:paraId="65B34DC4" w14:textId="77777777" w:rsidR="00630055" w:rsidRPr="00F059DC" w:rsidRDefault="00630055" w:rsidP="00F21935">
      <w:pPr>
        <w:pStyle w:val="ATABody"/>
        <w:rPr>
          <w:sz w:val="28"/>
          <w:szCs w:val="28"/>
        </w:rPr>
      </w:pPr>
    </w:p>
    <w:p w14:paraId="2ABB4CF1" w14:textId="77777777" w:rsidR="00630055" w:rsidRPr="00F059DC" w:rsidRDefault="00630055" w:rsidP="00F21935">
      <w:pPr>
        <w:pStyle w:val="ATABody"/>
        <w:rPr>
          <w:sz w:val="28"/>
          <w:szCs w:val="28"/>
        </w:rPr>
      </w:pPr>
      <w:r w:rsidRPr="00F059DC">
        <w:rPr>
          <w:sz w:val="28"/>
          <w:szCs w:val="28"/>
        </w:rPr>
        <w:t>تضمنت تكتيكات الجماعات المهاجمة:</w:t>
      </w:r>
    </w:p>
    <w:p w14:paraId="48B47542" w14:textId="77777777" w:rsidR="00630055" w:rsidRPr="00F059DC" w:rsidRDefault="00630055" w:rsidP="00F21935">
      <w:pPr>
        <w:pStyle w:val="ATABulletLevel01BodySlide"/>
        <w:rPr>
          <w:b/>
          <w:bCs w:val="0"/>
          <w:sz w:val="28"/>
          <w:szCs w:val="28"/>
        </w:rPr>
      </w:pPr>
      <w:r w:rsidRPr="00F059DC">
        <w:rPr>
          <w:b/>
          <w:bCs w:val="0"/>
          <w:sz w:val="28"/>
          <w:szCs w:val="28"/>
        </w:rPr>
        <w:t>إختراق حاجز مكهرب محيط بالمنشأة</w:t>
      </w:r>
    </w:p>
    <w:p w14:paraId="4E03469C" w14:textId="77777777" w:rsidR="00630055" w:rsidRPr="00F059DC" w:rsidRDefault="00630055" w:rsidP="00F21935">
      <w:pPr>
        <w:pStyle w:val="ATABulletLevel01BodySlide"/>
        <w:rPr>
          <w:b/>
          <w:bCs w:val="0"/>
          <w:sz w:val="28"/>
          <w:szCs w:val="28"/>
        </w:rPr>
      </w:pPr>
      <w:r w:rsidRPr="00F059DC">
        <w:rPr>
          <w:b/>
          <w:bCs w:val="0"/>
          <w:sz w:val="28"/>
          <w:szCs w:val="28"/>
        </w:rPr>
        <w:t>إبطال التيار الكهربائي بالاسلاك بمجرد الوصول للمنطقة المحيطة</w:t>
      </w:r>
    </w:p>
    <w:p w14:paraId="6EB89C25" w14:textId="647B1522" w:rsidR="00630055" w:rsidRPr="00F059DC" w:rsidRDefault="00630055" w:rsidP="00F21935">
      <w:pPr>
        <w:pStyle w:val="ATABulletLevel01BodySlide"/>
        <w:rPr>
          <w:b/>
          <w:bCs w:val="0"/>
          <w:sz w:val="28"/>
          <w:szCs w:val="28"/>
        </w:rPr>
      </w:pPr>
      <w:r w:rsidRPr="00F059DC">
        <w:rPr>
          <w:b/>
          <w:bCs w:val="0"/>
          <w:sz w:val="28"/>
          <w:szCs w:val="28"/>
        </w:rPr>
        <w:t>إبطال جهاز الإستشعار الذي يطلق إنذارا إثر محاولات التلاعب، والذي تم تصميمه لإبلاغ مركز السيطرة الأمنية في حالة محاولات الدخلاء بفصل التيار الكهربائي عن حواجز الأسلاك من صندوق التحكم.</w:t>
      </w:r>
    </w:p>
    <w:p w14:paraId="3B4B309A" w14:textId="7C4A4F38" w:rsidR="00630055" w:rsidRPr="00F059DC" w:rsidRDefault="00630055" w:rsidP="00F21935">
      <w:pPr>
        <w:pStyle w:val="ATABulletLevel01BodySlide"/>
        <w:rPr>
          <w:b/>
          <w:bCs w:val="0"/>
          <w:sz w:val="28"/>
          <w:szCs w:val="28"/>
        </w:rPr>
      </w:pPr>
      <w:r w:rsidRPr="00F059DC">
        <w:rPr>
          <w:b/>
          <w:bCs w:val="0"/>
          <w:sz w:val="28"/>
          <w:szCs w:val="28"/>
        </w:rPr>
        <w:t>عبور مسافة 1.2 كيلو متراً حتى الوصول لغرفة التحكم المركزية.</w:t>
      </w:r>
    </w:p>
    <w:p w14:paraId="4E9452D8" w14:textId="77777777" w:rsidR="00630055" w:rsidRPr="00F059DC" w:rsidRDefault="00630055" w:rsidP="00F21935">
      <w:pPr>
        <w:pStyle w:val="ATABulletLevel01BodySlide"/>
        <w:rPr>
          <w:b/>
          <w:bCs w:val="0"/>
          <w:sz w:val="28"/>
          <w:szCs w:val="28"/>
        </w:rPr>
      </w:pPr>
      <w:r w:rsidRPr="00F059DC">
        <w:rPr>
          <w:b/>
          <w:bCs w:val="0"/>
          <w:sz w:val="28"/>
          <w:szCs w:val="28"/>
        </w:rPr>
        <w:t xml:space="preserve">إختراق غرفة الطوارئ والتحكم ومهاجمة الفنيين. </w:t>
      </w:r>
    </w:p>
    <w:p w14:paraId="2B3B0C93" w14:textId="77777777" w:rsidR="00630055" w:rsidRPr="00F059DC" w:rsidRDefault="00630055" w:rsidP="00F21935">
      <w:pPr>
        <w:pStyle w:val="ATABody"/>
        <w:rPr>
          <w:b/>
          <w:sz w:val="28"/>
          <w:szCs w:val="28"/>
        </w:rPr>
      </w:pPr>
    </w:p>
    <w:p w14:paraId="135E30A8" w14:textId="6C5AF30B" w:rsidR="00630055" w:rsidRPr="00F059DC" w:rsidRDefault="00630055" w:rsidP="00F21935">
      <w:pPr>
        <w:pStyle w:val="ATABody"/>
        <w:rPr>
          <w:sz w:val="28"/>
          <w:szCs w:val="28"/>
        </w:rPr>
      </w:pPr>
      <w:r w:rsidRPr="00F059DC">
        <w:rPr>
          <w:sz w:val="28"/>
          <w:szCs w:val="28"/>
        </w:rPr>
        <w:t>ولم يتبين بعد ما هو الدافع الذي حرك المجموعتين المهاجمتين للفرار، حيث غادرت المنشأة المجموعة التي نفذت لغرفة الطوارئ والتحكم وكذلك مجموعة الخصوم الأخرى التي بادرت بمحاولة اختراق السياج. رغم أن هناك جدل كبير حول ماهية الأصول التي كانت تسعى إليها العناصر المعادية في هجومها، إلا أن خبراء الأمن يعتقدون أن الهدف كان الوصول إلى اليورانيوم المجهز للتسليح والمخزن في مخازن المنشأة.</w:t>
      </w:r>
    </w:p>
    <w:p w14:paraId="1F7D5AED" w14:textId="77777777" w:rsidR="00630055" w:rsidRPr="00F059DC" w:rsidRDefault="00630055" w:rsidP="00F21935">
      <w:pPr>
        <w:pStyle w:val="ATABody"/>
        <w:rPr>
          <w:sz w:val="28"/>
          <w:szCs w:val="28"/>
        </w:rPr>
      </w:pPr>
    </w:p>
    <w:p w14:paraId="2715EAED" w14:textId="77777777" w:rsidR="00630055" w:rsidRPr="00F059DC" w:rsidRDefault="00630055" w:rsidP="00F21935">
      <w:pPr>
        <w:pStyle w:val="ATABody"/>
        <w:rPr>
          <w:sz w:val="28"/>
          <w:szCs w:val="28"/>
        </w:rPr>
      </w:pPr>
      <w:r w:rsidRPr="00F059DC">
        <w:rPr>
          <w:sz w:val="28"/>
          <w:szCs w:val="28"/>
        </w:rPr>
        <w:t xml:space="preserve">ولازالت جهود التحقيقات والتحريات مستمرة في إماطة اللثام عن المزيد من ملابسات الحادث، إلا أن الحقائق التالية قد أضحت واضحة لايعتريها الشك: </w:t>
      </w:r>
    </w:p>
    <w:p w14:paraId="181AEA54" w14:textId="79155FC0" w:rsidR="00630055" w:rsidRPr="00F059DC" w:rsidRDefault="00356491" w:rsidP="00F21935">
      <w:pPr>
        <w:pStyle w:val="ATABulletLevel01BodySlide"/>
        <w:rPr>
          <w:b/>
          <w:bCs w:val="0"/>
          <w:sz w:val="28"/>
          <w:szCs w:val="28"/>
        </w:rPr>
      </w:pPr>
      <w:r w:rsidRPr="00F059DC">
        <w:rPr>
          <w:b/>
          <w:bCs w:val="0"/>
          <w:sz w:val="28"/>
          <w:szCs w:val="28"/>
        </w:rPr>
        <w:t>إتصل مسؤول تشغيل غرفة الطوارئ والتحكم النوباتجي في ذلك المساء وطلب أجازة مرضية مما دفع المحققين إلى الظن بأنه كان على علم بما سيحدث في ذلك المساء.</w:t>
      </w:r>
    </w:p>
    <w:p w14:paraId="5B9C471F" w14:textId="44073C84" w:rsidR="00630055" w:rsidRPr="00F059DC" w:rsidRDefault="00630055" w:rsidP="00F21935">
      <w:pPr>
        <w:pStyle w:val="ATABulletLevel01BodySlide"/>
        <w:rPr>
          <w:b/>
          <w:bCs w:val="0"/>
          <w:sz w:val="28"/>
          <w:szCs w:val="28"/>
        </w:rPr>
      </w:pPr>
      <w:r w:rsidRPr="00F059DC">
        <w:rPr>
          <w:b/>
          <w:bCs w:val="0"/>
          <w:sz w:val="28"/>
          <w:szCs w:val="28"/>
        </w:rPr>
        <w:t>استغرقت القوة الأمنية زمن 24 دقيقة للإستجابة لبلاغ غرفة الطوارئ والتحكم.</w:t>
      </w:r>
    </w:p>
    <w:p w14:paraId="1561495B" w14:textId="64A95FDB" w:rsidR="00630055" w:rsidRPr="00F059DC" w:rsidRDefault="00630055" w:rsidP="00F21935">
      <w:pPr>
        <w:pStyle w:val="ATABulletLevel01BodySlide"/>
        <w:rPr>
          <w:b/>
          <w:bCs w:val="0"/>
          <w:sz w:val="28"/>
          <w:szCs w:val="28"/>
        </w:rPr>
      </w:pPr>
      <w:r w:rsidRPr="00F059DC">
        <w:rPr>
          <w:b/>
          <w:bCs w:val="0"/>
          <w:sz w:val="28"/>
          <w:szCs w:val="28"/>
        </w:rPr>
        <w:t xml:space="preserve">تم رفد إثنين من العاملين بالدوائر التليفزيونية المغلقة نظرا لفشلهم في مراقبة واكتشاف الدخلاء. </w:t>
      </w:r>
    </w:p>
    <w:p w14:paraId="5047DA69" w14:textId="77777777" w:rsidR="00630055" w:rsidRPr="00F059DC" w:rsidRDefault="00630055" w:rsidP="00F21935">
      <w:pPr>
        <w:pStyle w:val="ATABody"/>
        <w:rPr>
          <w:sz w:val="28"/>
          <w:szCs w:val="28"/>
        </w:rPr>
      </w:pPr>
    </w:p>
    <w:p w14:paraId="6F92CA61" w14:textId="1E665087" w:rsidR="00630055" w:rsidRPr="00F059DC" w:rsidRDefault="00630055" w:rsidP="00F21935">
      <w:pPr>
        <w:pStyle w:val="ATABody"/>
        <w:rPr>
          <w:sz w:val="28"/>
          <w:szCs w:val="28"/>
        </w:rPr>
      </w:pPr>
      <w:r w:rsidRPr="00F059DC">
        <w:rPr>
          <w:sz w:val="28"/>
          <w:szCs w:val="28"/>
        </w:rPr>
        <w:t xml:space="preserve">يشير المسؤولون الحكوميون لحادث منشأة بليندابا بوصفه "نقطة وطنية حرجة"، وهذا يعني أن الحكومة تعتبر المنشأة المستهدفة من الأهداف الحيوية للبنية الأساسية الحرجة. </w:t>
      </w:r>
    </w:p>
    <w:p w14:paraId="6B7A75A3" w14:textId="273548AF" w:rsidR="008A45B4" w:rsidRPr="00F059DC" w:rsidRDefault="00356491" w:rsidP="00F059DC">
      <w:pPr>
        <w:rPr>
          <w:b/>
          <w:sz w:val="28"/>
          <w:szCs w:val="28"/>
        </w:rPr>
      </w:pPr>
      <w:r w:rsidRPr="00F059DC">
        <w:rPr>
          <w:sz w:val="28"/>
          <w:szCs w:val="28"/>
        </w:rPr>
        <w:br w:type="page"/>
      </w:r>
      <w:r w:rsidR="008A45B4" w:rsidRPr="00F059DC">
        <w:rPr>
          <w:b/>
          <w:bCs/>
          <w:sz w:val="28"/>
          <w:szCs w:val="28"/>
        </w:rPr>
        <w:lastRenderedPageBreak/>
        <w:t>ما هي المعلومات الحساسة التي لم يتم إدراجها في عينة تحليل التهديد؟</w:t>
      </w:r>
    </w:p>
    <w:p w14:paraId="6B7A75A4" w14:textId="77777777" w:rsidR="008A45B4" w:rsidRPr="00F059DC" w:rsidRDefault="008A45B4" w:rsidP="00F21935">
      <w:pPr>
        <w:pStyle w:val="ATABody"/>
        <w:rPr>
          <w:sz w:val="28"/>
          <w:szCs w:val="28"/>
        </w:rPr>
      </w:pP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8A45B4" w:rsidRPr="00F059DC" w14:paraId="6B7A75A6" w14:textId="77777777" w:rsidTr="00F21935">
        <w:tc>
          <w:tcPr>
            <w:tcW w:w="9360" w:type="dxa"/>
          </w:tcPr>
          <w:p w14:paraId="6B7A75A5" w14:textId="2BF4BF4F" w:rsidR="008A45B4" w:rsidRPr="00F059DC" w:rsidRDefault="008A45B4" w:rsidP="00CB4BB2">
            <w:pPr>
              <w:pStyle w:val="ATABody"/>
              <w:rPr>
                <w:i/>
                <w:sz w:val="28"/>
                <w:szCs w:val="28"/>
              </w:rPr>
            </w:pPr>
          </w:p>
        </w:tc>
      </w:tr>
      <w:tr w:rsidR="008A45B4" w:rsidRPr="00F059DC" w14:paraId="6B7A75A8" w14:textId="77777777" w:rsidTr="00F21935">
        <w:tc>
          <w:tcPr>
            <w:tcW w:w="9360" w:type="dxa"/>
          </w:tcPr>
          <w:p w14:paraId="070D144B" w14:textId="77777777" w:rsidR="008A45B4" w:rsidRPr="00F059DC" w:rsidRDefault="008A45B4" w:rsidP="007406CB">
            <w:pPr>
              <w:pStyle w:val="ataBody0"/>
              <w:rPr>
                <w:sz w:val="28"/>
                <w:szCs w:val="28"/>
              </w:rPr>
            </w:pPr>
          </w:p>
          <w:p w14:paraId="1BD03972" w14:textId="77777777" w:rsidR="00244250" w:rsidRPr="00F059DC" w:rsidRDefault="00244250" w:rsidP="007406CB">
            <w:pPr>
              <w:pStyle w:val="ataBody0"/>
              <w:rPr>
                <w:sz w:val="28"/>
                <w:szCs w:val="28"/>
              </w:rPr>
            </w:pPr>
          </w:p>
          <w:p w14:paraId="1E3886BC" w14:textId="77777777" w:rsidR="00244250" w:rsidRPr="00F059DC" w:rsidRDefault="00244250" w:rsidP="007406CB">
            <w:pPr>
              <w:pStyle w:val="ataBody0"/>
              <w:rPr>
                <w:sz w:val="28"/>
                <w:szCs w:val="28"/>
              </w:rPr>
            </w:pPr>
          </w:p>
          <w:p w14:paraId="7995963C" w14:textId="77777777" w:rsidR="00244250" w:rsidRPr="00F059DC" w:rsidRDefault="00244250" w:rsidP="007406CB">
            <w:pPr>
              <w:pStyle w:val="ataBody0"/>
              <w:rPr>
                <w:sz w:val="28"/>
                <w:szCs w:val="28"/>
              </w:rPr>
            </w:pPr>
          </w:p>
          <w:p w14:paraId="168011CF" w14:textId="77777777" w:rsidR="00244250" w:rsidRPr="00F059DC" w:rsidRDefault="00244250" w:rsidP="007406CB">
            <w:pPr>
              <w:pStyle w:val="ataBody0"/>
              <w:rPr>
                <w:sz w:val="28"/>
                <w:szCs w:val="28"/>
              </w:rPr>
            </w:pPr>
          </w:p>
          <w:p w14:paraId="6B7A75A7" w14:textId="77777777" w:rsidR="00244250" w:rsidRPr="00F059DC" w:rsidRDefault="00244250" w:rsidP="007406CB">
            <w:pPr>
              <w:pStyle w:val="ataBody0"/>
              <w:rPr>
                <w:sz w:val="28"/>
                <w:szCs w:val="28"/>
              </w:rPr>
            </w:pPr>
          </w:p>
        </w:tc>
      </w:tr>
      <w:tr w:rsidR="008A45B4" w:rsidRPr="00F059DC" w14:paraId="6B7A75AA" w14:textId="77777777" w:rsidTr="00F21935">
        <w:tc>
          <w:tcPr>
            <w:tcW w:w="9360" w:type="dxa"/>
          </w:tcPr>
          <w:p w14:paraId="6B7A75A9" w14:textId="77777777" w:rsidR="008A45B4" w:rsidRPr="00F059DC" w:rsidRDefault="008A45B4" w:rsidP="007406CB">
            <w:pPr>
              <w:pStyle w:val="ataBody0"/>
              <w:rPr>
                <w:sz w:val="28"/>
                <w:szCs w:val="28"/>
              </w:rPr>
            </w:pPr>
          </w:p>
        </w:tc>
      </w:tr>
      <w:tr w:rsidR="008A45B4" w:rsidRPr="00F059DC" w14:paraId="6B7A75AC" w14:textId="77777777" w:rsidTr="00F21935">
        <w:tc>
          <w:tcPr>
            <w:tcW w:w="9360" w:type="dxa"/>
          </w:tcPr>
          <w:p w14:paraId="6B7A75AB" w14:textId="77777777" w:rsidR="008A45B4" w:rsidRPr="00F059DC" w:rsidRDefault="008A45B4" w:rsidP="007406CB">
            <w:pPr>
              <w:pStyle w:val="ataBody0"/>
              <w:rPr>
                <w:sz w:val="28"/>
                <w:szCs w:val="28"/>
              </w:rPr>
            </w:pPr>
          </w:p>
        </w:tc>
      </w:tr>
    </w:tbl>
    <w:p w14:paraId="6B7A75AD" w14:textId="77777777" w:rsidR="008A45B4" w:rsidRPr="00F059DC" w:rsidRDefault="008A45B4" w:rsidP="008A45B4">
      <w:pPr>
        <w:pStyle w:val="ataBody0"/>
        <w:rPr>
          <w:sz w:val="28"/>
          <w:szCs w:val="28"/>
        </w:rPr>
      </w:pPr>
    </w:p>
    <w:p w14:paraId="6B7A75AE" w14:textId="26975D26" w:rsidR="008A45B4" w:rsidRPr="00F059DC" w:rsidRDefault="008A45B4" w:rsidP="00F21935">
      <w:pPr>
        <w:pStyle w:val="ATANumLevel01BodySlide"/>
        <w:numPr>
          <w:ilvl w:val="0"/>
          <w:numId w:val="30"/>
        </w:numPr>
        <w:ind w:left="360" w:hanging="288"/>
        <w:rPr>
          <w:b/>
          <w:sz w:val="28"/>
          <w:szCs w:val="28"/>
        </w:rPr>
      </w:pPr>
      <w:r w:rsidRPr="00F059DC">
        <w:rPr>
          <w:b/>
          <w:bCs/>
          <w:sz w:val="28"/>
          <w:szCs w:val="28"/>
        </w:rPr>
        <w:t>ما هي بعض النقاط البارزة في بيان دراسة الحالة؟</w:t>
      </w:r>
    </w:p>
    <w:p w14:paraId="6B7A75AF" w14:textId="77777777" w:rsidR="008A45B4" w:rsidRPr="00F059DC" w:rsidRDefault="008A45B4" w:rsidP="008A45B4">
      <w:pPr>
        <w:pStyle w:val="ataNumberedList"/>
        <w:numPr>
          <w:ilvl w:val="0"/>
          <w:numId w:val="0"/>
        </w:numPr>
        <w:ind w:left="360"/>
        <w:rPr>
          <w:sz w:val="28"/>
          <w:szCs w:val="28"/>
        </w:rPr>
      </w:pP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8A45B4" w:rsidRPr="00F059DC" w14:paraId="6B7A75B5" w14:textId="77777777" w:rsidTr="00244250">
        <w:trPr>
          <w:trHeight w:val="3744"/>
        </w:trPr>
        <w:tc>
          <w:tcPr>
            <w:tcW w:w="9360" w:type="dxa"/>
          </w:tcPr>
          <w:p w14:paraId="6B7A75B4" w14:textId="5055F899" w:rsidR="008A45B4" w:rsidRPr="00F059DC" w:rsidRDefault="008A45B4" w:rsidP="00125230">
            <w:pPr>
              <w:pStyle w:val="ATABulletLevel01BodySlide"/>
              <w:numPr>
                <w:ilvl w:val="0"/>
                <w:numId w:val="0"/>
              </w:numPr>
              <w:ind w:left="360"/>
              <w:rPr>
                <w:sz w:val="28"/>
                <w:szCs w:val="28"/>
              </w:rPr>
            </w:pPr>
          </w:p>
        </w:tc>
      </w:tr>
    </w:tbl>
    <w:p w14:paraId="709811E5" w14:textId="77777777" w:rsidR="00F21935" w:rsidRPr="00F059DC" w:rsidRDefault="00F21935" w:rsidP="00F21935">
      <w:pPr>
        <w:pStyle w:val="ATABody"/>
        <w:rPr>
          <w:sz w:val="28"/>
          <w:szCs w:val="28"/>
        </w:rPr>
      </w:pPr>
    </w:p>
    <w:p w14:paraId="6B7A75B6" w14:textId="77777777" w:rsidR="008A45B4" w:rsidRPr="00F059DC" w:rsidRDefault="008A45B4" w:rsidP="00F21935">
      <w:pPr>
        <w:pStyle w:val="ATANumLevel01BodySlide"/>
        <w:numPr>
          <w:ilvl w:val="0"/>
          <w:numId w:val="30"/>
        </w:numPr>
        <w:ind w:left="360" w:hanging="288"/>
        <w:rPr>
          <w:b/>
          <w:sz w:val="28"/>
          <w:szCs w:val="28"/>
        </w:rPr>
      </w:pPr>
      <w:r w:rsidRPr="00F059DC">
        <w:rPr>
          <w:b/>
          <w:bCs/>
          <w:sz w:val="28"/>
          <w:szCs w:val="28"/>
        </w:rPr>
        <w:t>ما هي بعض جوانب الفشل في التدابير الأمنية المضادة؟</w:t>
      </w:r>
    </w:p>
    <w:p w14:paraId="6B7A75B7" w14:textId="77777777" w:rsidR="008A45B4" w:rsidRPr="00F059DC" w:rsidRDefault="008A45B4" w:rsidP="008A45B4">
      <w:pPr>
        <w:pStyle w:val="ataNumberedList"/>
        <w:numPr>
          <w:ilvl w:val="0"/>
          <w:numId w:val="0"/>
        </w:numPr>
        <w:ind w:left="360"/>
        <w:rPr>
          <w:sz w:val="28"/>
          <w:szCs w:val="28"/>
        </w:rPr>
      </w:pP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8A45B4" w:rsidRPr="00F059DC" w14:paraId="6B7A75BC" w14:textId="77777777" w:rsidTr="00F21935">
        <w:trPr>
          <w:trHeight w:val="1155"/>
        </w:trPr>
        <w:tc>
          <w:tcPr>
            <w:tcW w:w="9360" w:type="dxa"/>
          </w:tcPr>
          <w:p w14:paraId="39461F4E" w14:textId="5AF4BDB3" w:rsidR="008A45B4" w:rsidRPr="00F059DC" w:rsidRDefault="008A45B4" w:rsidP="00125230">
            <w:pPr>
              <w:tabs>
                <w:tab w:val="left" w:pos="915"/>
              </w:tabs>
              <w:rPr>
                <w:sz w:val="28"/>
                <w:szCs w:val="28"/>
              </w:rPr>
            </w:pPr>
          </w:p>
        </w:tc>
      </w:tr>
    </w:tbl>
    <w:p w14:paraId="6B7A75BD" w14:textId="77777777" w:rsidR="008A45B4" w:rsidRPr="00F059DC" w:rsidRDefault="008A45B4" w:rsidP="006D549E">
      <w:pPr>
        <w:pStyle w:val="ATABody"/>
        <w:rPr>
          <w:sz w:val="28"/>
          <w:szCs w:val="28"/>
        </w:rPr>
      </w:pPr>
    </w:p>
    <w:p w14:paraId="6B7A75BE" w14:textId="77777777" w:rsidR="008A45B4" w:rsidRPr="00F059DC" w:rsidRDefault="008A45B4" w:rsidP="006D549E">
      <w:pPr>
        <w:pStyle w:val="ATABody"/>
        <w:rPr>
          <w:sz w:val="28"/>
          <w:szCs w:val="28"/>
        </w:rPr>
      </w:pPr>
    </w:p>
    <w:p w14:paraId="6B7A75BF" w14:textId="566D2D68" w:rsidR="006D549E" w:rsidRPr="00F059DC" w:rsidRDefault="006D549E" w:rsidP="006D549E">
      <w:pPr>
        <w:pStyle w:val="ATABody"/>
        <w:rPr>
          <w:rFonts w:eastAsiaTheme="minorHAnsi"/>
          <w:sz w:val="28"/>
          <w:szCs w:val="28"/>
        </w:rPr>
      </w:pPr>
      <w:r w:rsidRPr="00F059DC">
        <w:rPr>
          <w:sz w:val="28"/>
          <w:szCs w:val="28"/>
        </w:rPr>
        <w:br w:type="page"/>
      </w:r>
    </w:p>
    <w:p w14:paraId="3573D057" w14:textId="77777777" w:rsidR="000624D7" w:rsidRPr="00F059DC" w:rsidRDefault="000624D7" w:rsidP="006D549E">
      <w:pPr>
        <w:pStyle w:val="ATABody"/>
        <w:rPr>
          <w:rFonts w:eastAsiaTheme="minorHAnsi"/>
          <w:sz w:val="28"/>
          <w:szCs w:val="28"/>
        </w:rPr>
      </w:pPr>
    </w:p>
    <w:p w14:paraId="370C601D" w14:textId="77777777" w:rsidR="006D549E" w:rsidRPr="00F059DC" w:rsidRDefault="006D549E" w:rsidP="006D549E">
      <w:pPr>
        <w:pStyle w:val="ATABody"/>
        <w:rPr>
          <w:rFonts w:eastAsiaTheme="minorHAnsi"/>
          <w:sz w:val="28"/>
          <w:szCs w:val="28"/>
        </w:rPr>
      </w:pPr>
    </w:p>
    <w:p w14:paraId="70D00F73" w14:textId="77777777" w:rsidR="006D549E" w:rsidRPr="00F059DC" w:rsidRDefault="006D549E" w:rsidP="006D549E">
      <w:pPr>
        <w:pStyle w:val="ATABody"/>
        <w:rPr>
          <w:rFonts w:eastAsiaTheme="minorHAnsi"/>
          <w:sz w:val="28"/>
          <w:szCs w:val="28"/>
        </w:rPr>
      </w:pPr>
    </w:p>
    <w:p w14:paraId="78EDA396" w14:textId="77777777" w:rsidR="006D549E" w:rsidRPr="00F059DC" w:rsidRDefault="006D549E" w:rsidP="006D549E">
      <w:pPr>
        <w:pStyle w:val="ATABody"/>
        <w:rPr>
          <w:rFonts w:eastAsiaTheme="minorHAnsi"/>
          <w:sz w:val="28"/>
          <w:szCs w:val="28"/>
        </w:rPr>
      </w:pPr>
    </w:p>
    <w:p w14:paraId="4FA9B896" w14:textId="77777777" w:rsidR="006D549E" w:rsidRPr="00F059DC" w:rsidRDefault="006D549E" w:rsidP="006D549E">
      <w:pPr>
        <w:pStyle w:val="ATABody"/>
        <w:rPr>
          <w:rFonts w:eastAsiaTheme="minorHAnsi"/>
          <w:sz w:val="28"/>
          <w:szCs w:val="28"/>
        </w:rPr>
      </w:pPr>
    </w:p>
    <w:p w14:paraId="3D1B3F83" w14:textId="77777777" w:rsidR="006D549E" w:rsidRPr="00F059DC" w:rsidRDefault="006D549E" w:rsidP="006D549E">
      <w:pPr>
        <w:pStyle w:val="ATABody"/>
        <w:rPr>
          <w:rFonts w:eastAsiaTheme="minorHAnsi"/>
          <w:sz w:val="28"/>
          <w:szCs w:val="28"/>
        </w:rPr>
      </w:pPr>
    </w:p>
    <w:p w14:paraId="59606971" w14:textId="77777777" w:rsidR="006D549E" w:rsidRPr="00F059DC" w:rsidRDefault="006D549E" w:rsidP="006D549E">
      <w:pPr>
        <w:pStyle w:val="ATABody"/>
        <w:rPr>
          <w:rFonts w:eastAsiaTheme="minorHAnsi"/>
          <w:sz w:val="28"/>
          <w:szCs w:val="28"/>
        </w:rPr>
      </w:pPr>
    </w:p>
    <w:p w14:paraId="62BA009F" w14:textId="77777777" w:rsidR="006D549E" w:rsidRPr="00F059DC" w:rsidRDefault="006D549E" w:rsidP="006D549E">
      <w:pPr>
        <w:pStyle w:val="ATABody"/>
        <w:rPr>
          <w:rFonts w:eastAsiaTheme="minorHAnsi"/>
          <w:sz w:val="28"/>
          <w:szCs w:val="28"/>
        </w:rPr>
      </w:pPr>
    </w:p>
    <w:p w14:paraId="14B6B52C" w14:textId="77777777" w:rsidR="006D549E" w:rsidRPr="00F059DC" w:rsidRDefault="006D549E" w:rsidP="006D549E">
      <w:pPr>
        <w:pStyle w:val="ATABody"/>
        <w:rPr>
          <w:rFonts w:eastAsiaTheme="minorHAnsi"/>
          <w:sz w:val="28"/>
          <w:szCs w:val="28"/>
        </w:rPr>
      </w:pPr>
    </w:p>
    <w:p w14:paraId="4051118E" w14:textId="77777777" w:rsidR="006D549E" w:rsidRPr="00F059DC" w:rsidRDefault="006D549E" w:rsidP="006D549E">
      <w:pPr>
        <w:pStyle w:val="ATABody"/>
        <w:rPr>
          <w:rFonts w:eastAsiaTheme="minorHAnsi"/>
          <w:sz w:val="28"/>
          <w:szCs w:val="28"/>
        </w:rPr>
      </w:pPr>
    </w:p>
    <w:p w14:paraId="011B53C0" w14:textId="77777777" w:rsidR="006D549E" w:rsidRPr="00F059DC" w:rsidRDefault="006D549E" w:rsidP="006D549E">
      <w:pPr>
        <w:pStyle w:val="ATABody"/>
        <w:rPr>
          <w:rFonts w:eastAsiaTheme="minorHAnsi"/>
          <w:sz w:val="28"/>
          <w:szCs w:val="28"/>
        </w:rPr>
      </w:pPr>
    </w:p>
    <w:p w14:paraId="10689417" w14:textId="77777777" w:rsidR="006D549E" w:rsidRPr="00F059DC" w:rsidRDefault="006D549E" w:rsidP="006D549E">
      <w:pPr>
        <w:pStyle w:val="ATABody"/>
        <w:rPr>
          <w:rFonts w:eastAsiaTheme="minorHAnsi"/>
          <w:sz w:val="28"/>
          <w:szCs w:val="28"/>
        </w:rPr>
      </w:pPr>
    </w:p>
    <w:p w14:paraId="6EDC12EA" w14:textId="77777777" w:rsidR="006D549E" w:rsidRPr="00F059DC" w:rsidRDefault="006D549E" w:rsidP="006D549E">
      <w:pPr>
        <w:pStyle w:val="ATABody"/>
        <w:rPr>
          <w:rFonts w:eastAsiaTheme="minorHAnsi"/>
          <w:sz w:val="28"/>
          <w:szCs w:val="28"/>
        </w:rPr>
      </w:pPr>
    </w:p>
    <w:p w14:paraId="0BCE8CFA" w14:textId="77777777" w:rsidR="006D549E" w:rsidRPr="00F059DC" w:rsidRDefault="006D549E" w:rsidP="006D549E">
      <w:pPr>
        <w:pStyle w:val="ATABody"/>
        <w:rPr>
          <w:rFonts w:eastAsiaTheme="minorHAnsi"/>
          <w:sz w:val="28"/>
          <w:szCs w:val="28"/>
        </w:rPr>
      </w:pPr>
    </w:p>
    <w:p w14:paraId="0E0310F0" w14:textId="77777777" w:rsidR="006D549E" w:rsidRPr="00F059DC" w:rsidRDefault="006D549E" w:rsidP="006D549E">
      <w:pPr>
        <w:pStyle w:val="ATABody"/>
        <w:rPr>
          <w:rFonts w:eastAsiaTheme="minorHAnsi"/>
          <w:sz w:val="28"/>
          <w:szCs w:val="28"/>
        </w:rPr>
      </w:pPr>
    </w:p>
    <w:p w14:paraId="26AD90EB" w14:textId="77777777" w:rsidR="006D549E" w:rsidRPr="00F059DC" w:rsidRDefault="006D549E" w:rsidP="006D549E">
      <w:pPr>
        <w:pStyle w:val="ATABody"/>
        <w:rPr>
          <w:rFonts w:eastAsiaTheme="minorHAnsi"/>
          <w:sz w:val="28"/>
          <w:szCs w:val="28"/>
        </w:rPr>
      </w:pPr>
    </w:p>
    <w:p w14:paraId="6B9D5704" w14:textId="77777777" w:rsidR="006D549E" w:rsidRPr="00F059DC" w:rsidRDefault="006D549E" w:rsidP="006D549E">
      <w:pPr>
        <w:pStyle w:val="ATABody"/>
        <w:rPr>
          <w:rFonts w:eastAsiaTheme="minorHAnsi"/>
          <w:sz w:val="28"/>
          <w:szCs w:val="28"/>
        </w:rPr>
      </w:pPr>
    </w:p>
    <w:p w14:paraId="0E2037E1" w14:textId="77777777" w:rsidR="006D549E" w:rsidRPr="00F059DC" w:rsidRDefault="006D549E" w:rsidP="006D549E">
      <w:pPr>
        <w:pStyle w:val="ATABody"/>
        <w:rPr>
          <w:rFonts w:eastAsiaTheme="minorHAnsi"/>
          <w:sz w:val="28"/>
          <w:szCs w:val="28"/>
        </w:rPr>
      </w:pPr>
    </w:p>
    <w:p w14:paraId="050C7D25" w14:textId="77777777" w:rsidR="006D549E" w:rsidRPr="00F059DC" w:rsidRDefault="006D549E" w:rsidP="006D549E">
      <w:pPr>
        <w:pStyle w:val="ATABody"/>
        <w:rPr>
          <w:rFonts w:eastAsiaTheme="minorHAnsi"/>
          <w:sz w:val="28"/>
          <w:szCs w:val="28"/>
        </w:rPr>
      </w:pPr>
    </w:p>
    <w:p w14:paraId="4B29B614" w14:textId="1F84F34C" w:rsidR="006D549E" w:rsidRPr="00F059DC" w:rsidRDefault="006D549E" w:rsidP="006D549E">
      <w:pPr>
        <w:pStyle w:val="ATABody"/>
        <w:jc w:val="center"/>
        <w:rPr>
          <w:rFonts w:eastAsiaTheme="minorHAnsi"/>
          <w:sz w:val="28"/>
          <w:szCs w:val="28"/>
        </w:rPr>
      </w:pPr>
      <w:r w:rsidRPr="00F059DC">
        <w:rPr>
          <w:sz w:val="28"/>
          <w:szCs w:val="28"/>
        </w:rPr>
        <w:t>تم ترك هذه الصفحة فارغة عمداً.</w:t>
      </w:r>
    </w:p>
    <w:p w14:paraId="1A3AFB9A" w14:textId="77777777" w:rsidR="006D549E" w:rsidRPr="00F059DC" w:rsidRDefault="006D549E" w:rsidP="006D549E">
      <w:pPr>
        <w:pStyle w:val="ATABody"/>
        <w:rPr>
          <w:rFonts w:eastAsiaTheme="minorHAnsi"/>
          <w:sz w:val="28"/>
          <w:szCs w:val="28"/>
        </w:rPr>
      </w:pPr>
    </w:p>
    <w:p w14:paraId="63D310B8" w14:textId="77777777" w:rsidR="006D549E" w:rsidRPr="00F059DC" w:rsidRDefault="006D549E">
      <w:pPr>
        <w:rPr>
          <w:rFonts w:asciiTheme="majorHAnsi" w:eastAsiaTheme="minorHAnsi" w:hAnsiTheme="majorHAnsi" w:cstheme="minorBidi"/>
          <w:b/>
          <w:sz w:val="28"/>
          <w:szCs w:val="28"/>
        </w:rPr>
      </w:pPr>
    </w:p>
    <w:sectPr w:rsidR="006D549E" w:rsidRPr="00F059DC" w:rsidSect="00D17B49">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C99464" w14:textId="77777777" w:rsidR="00D13FC8" w:rsidRDefault="00D13FC8" w:rsidP="00C82114">
      <w:r>
        <w:separator/>
      </w:r>
    </w:p>
  </w:endnote>
  <w:endnote w:type="continuationSeparator" w:id="0">
    <w:p w14:paraId="6A4D880F" w14:textId="77777777" w:rsidR="00D13FC8" w:rsidRDefault="00D13FC8"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2007543998"/>
      <w:docPartObj>
        <w:docPartGallery w:val="Page Numbers (Bottom of Page)"/>
        <w:docPartUnique/>
      </w:docPartObj>
    </w:sdtPr>
    <w:sdtEndPr/>
    <w:sdtContent>
      <w:p w14:paraId="6B7A75CA" w14:textId="77777777" w:rsidR="008A45B4" w:rsidRPr="00C816BD" w:rsidRDefault="008A45B4" w:rsidP="00C816BD">
        <w:pPr>
          <w:ind w:left="72"/>
          <w:rPr>
            <w:rFonts w:ascii="Arial" w:hAnsi="Arial" w:cs="Arial"/>
            <w:sz w:val="18"/>
            <w:szCs w:val="18"/>
          </w:rPr>
        </w:pPr>
      </w:p>
      <w:tbl>
        <w:tblPr>
          <w:tblW w:w="5000" w:type="pct"/>
          <w:tblBorders>
            <w:top w:val="single" w:sz="4" w:space="0" w:color="auto"/>
          </w:tblBorders>
          <w:tblCellMar>
            <w:left w:w="0" w:type="dxa"/>
            <w:right w:w="0" w:type="dxa"/>
          </w:tblCellMar>
          <w:tblLook w:val="04A0" w:firstRow="1" w:lastRow="0" w:firstColumn="1" w:lastColumn="0" w:noHBand="0" w:noVBand="1"/>
        </w:tblPr>
        <w:tblGrid>
          <w:gridCol w:w="7451"/>
          <w:gridCol w:w="1189"/>
        </w:tblGrid>
        <w:tr w:rsidR="008A45B4" w:rsidRPr="00C816BD" w14:paraId="6B7A75CD" w14:textId="77777777" w:rsidTr="00163B38">
          <w:tc>
            <w:tcPr>
              <w:tcW w:w="8100" w:type="dxa"/>
              <w:shd w:val="clear" w:color="auto" w:fill="auto"/>
            </w:tcPr>
            <w:p w14:paraId="6B7A75CB" w14:textId="77777777" w:rsidR="008A45B4" w:rsidRPr="00C816BD" w:rsidRDefault="00332923" w:rsidP="00163B38">
              <w:pPr>
                <w:bidi w:val="0"/>
                <w:ind w:left="72"/>
                <w:rPr>
                  <w:rFonts w:ascii="Arial" w:hAnsi="Arial" w:cs="Arial"/>
                  <w:sz w:val="18"/>
                  <w:szCs w:val="18"/>
                </w:rPr>
              </w:pPr>
              <w:sdt>
                <w:sdtPr>
                  <w:rPr>
                    <w:rFonts w:ascii="Arial" w:hAnsi="Arial" w:cs="Arial"/>
                    <w:sz w:val="18"/>
                    <w:szCs w:val="18"/>
                    <w:rtl w:val="0"/>
                  </w:rPr>
                  <w:alias w:val="Subject"/>
                  <w:tag w:val=""/>
                  <w:id w:val="374437512"/>
                  <w:dataBinding w:prefixMappings="xmlns:ns0='http://purl.org/dc/elements/1.1/' xmlns:ns1='http://schemas.openxmlformats.org/package/2006/metadata/core-properties' " w:xpath="/ns1:coreProperties[1]/ns0:subject[1]" w:storeItemID="{6C3C8BC8-F283-45AE-878A-BAB7291924A1}"/>
                  <w:text/>
                </w:sdtPr>
                <w:sdtEndPr/>
                <w:sdtContent>
                  <w:r w:rsidR="008A45B4" w:rsidRPr="00C816BD">
                    <w:rPr>
                      <w:rFonts w:ascii="Arial" w:hAnsi="Arial" w:cs="Arial"/>
                      <w:sz w:val="18"/>
                      <w:szCs w:val="18"/>
                    </w:rPr>
                    <w:t xml:space="preserve">Critical </w:t>
                  </w:r>
                  <w:r w:rsidR="008A45B4" w:rsidRPr="00C816BD">
                    <w:rPr>
                      <w:rFonts w:ascii="Arial" w:hAnsi="Arial" w:cs="Arial"/>
                      <w:sz w:val="18"/>
                      <w:szCs w:val="18"/>
                    </w:rPr>
                    <w:t>Infrastructure Security and Resilience (CISR)</w:t>
                  </w:r>
                </w:sdtContent>
              </w:sdt>
              <w:r w:rsidR="00561848">
                <w:rPr>
                  <w:rFonts w:ascii="Arial" w:hAnsi="Arial"/>
                  <w:sz w:val="18"/>
                  <w:szCs w:val="18"/>
                </w:rPr>
                <w:t xml:space="preserve"> </w:t>
              </w:r>
              <w:r w:rsidR="00561848">
                <w:rPr>
                  <w:rFonts w:ascii="Arial" w:hAnsi="Arial"/>
                  <w:sz w:val="18"/>
                  <w:rtl w:val="0"/>
                </w:rPr>
                <w:t>v4.00</w:t>
              </w:r>
            </w:p>
          </w:tc>
          <w:tc>
            <w:tcPr>
              <w:tcW w:w="1260" w:type="dxa"/>
              <w:shd w:val="clear" w:color="auto" w:fill="auto"/>
            </w:tcPr>
            <w:p w14:paraId="6B7A75CC" w14:textId="60577895" w:rsidR="008A45B4" w:rsidRPr="00C816BD" w:rsidRDefault="008A45B4" w:rsidP="00163B38">
              <w:pPr>
                <w:bidi w:val="0"/>
                <w:ind w:left="72"/>
                <w:rPr>
                  <w:rFonts w:ascii="Arial" w:hAnsi="Arial" w:cs="Arial"/>
                  <w:sz w:val="18"/>
                  <w:szCs w:val="18"/>
                </w:rPr>
              </w:pPr>
              <w:r>
                <w:rPr>
                  <w:rFonts w:ascii="Arial" w:hAnsi="Arial"/>
                  <w:sz w:val="18"/>
                  <w:rtl w:val="0"/>
                </w:rPr>
                <w:t xml:space="preserve">Page </w:t>
              </w:r>
              <w:r w:rsidRPr="00C816BD">
                <w:rPr>
                  <w:rFonts w:ascii="Arial" w:hAnsi="Arial" w:cs="Arial"/>
                  <w:sz w:val="18"/>
                  <w:szCs w:val="18"/>
                </w:rPr>
                <w:fldChar w:fldCharType="begin"/>
              </w:r>
              <w:r w:rsidRPr="00C816BD">
                <w:rPr>
                  <w:rFonts w:ascii="Arial" w:hAnsi="Arial" w:cs="Arial"/>
                  <w:sz w:val="18"/>
                  <w:szCs w:val="18"/>
                </w:rPr>
                <w:instrText xml:space="preserve"> PAGE </w:instrText>
              </w:r>
              <w:r w:rsidRPr="00C816BD">
                <w:rPr>
                  <w:rFonts w:ascii="Arial" w:hAnsi="Arial" w:cs="Arial"/>
                  <w:sz w:val="18"/>
                  <w:szCs w:val="18"/>
                </w:rPr>
                <w:fldChar w:fldCharType="separate"/>
              </w:r>
              <w:r w:rsidR="00332923">
                <w:rPr>
                  <w:rFonts w:ascii="Arial" w:hAnsi="Arial" w:cs="Arial"/>
                  <w:noProof/>
                  <w:sz w:val="18"/>
                  <w:szCs w:val="18"/>
                </w:rPr>
                <w:t>1</w:t>
              </w:r>
              <w:r w:rsidRPr="00C816BD">
                <w:rPr>
                  <w:rFonts w:ascii="Arial" w:hAnsi="Arial" w:cs="Arial"/>
                  <w:sz w:val="18"/>
                  <w:szCs w:val="18"/>
                </w:rPr>
                <w:fldChar w:fldCharType="end"/>
              </w:r>
              <w:r>
                <w:rPr>
                  <w:rFonts w:ascii="Arial" w:hAnsi="Arial"/>
                  <w:sz w:val="18"/>
                  <w:rtl w:val="0"/>
                </w:rPr>
                <w:t xml:space="preserve"> of</w:t>
              </w:r>
              <w:r w:rsidR="00163B38">
                <w:rPr>
                  <w:rFonts w:ascii="Arial" w:hAnsi="Arial"/>
                  <w:sz w:val="18"/>
                  <w:rtl w:val="0"/>
                </w:rPr>
                <w:t xml:space="preserve"> </w:t>
              </w:r>
              <w:r>
                <w:rPr>
                  <w:rFonts w:ascii="Arial" w:hAnsi="Arial"/>
                  <w:sz w:val="18"/>
                  <w:szCs w:val="18"/>
                </w:rPr>
                <w:t xml:space="preserve"> </w:t>
              </w:r>
              <w:r w:rsidRPr="00C816BD">
                <w:rPr>
                  <w:rFonts w:ascii="Arial" w:hAnsi="Arial" w:cs="Arial"/>
                  <w:sz w:val="18"/>
                  <w:szCs w:val="18"/>
                </w:rPr>
                <w:fldChar w:fldCharType="begin"/>
              </w:r>
              <w:r w:rsidRPr="00C816BD">
                <w:rPr>
                  <w:rFonts w:ascii="Arial" w:hAnsi="Arial" w:cs="Arial"/>
                  <w:sz w:val="18"/>
                  <w:szCs w:val="18"/>
                </w:rPr>
                <w:instrText xml:space="preserve"> NUMPAGES  \# "0"  \* MERGEFORMAT </w:instrText>
              </w:r>
              <w:r w:rsidRPr="00C816BD">
                <w:rPr>
                  <w:rFonts w:ascii="Arial" w:hAnsi="Arial" w:cs="Arial"/>
                  <w:sz w:val="18"/>
                  <w:szCs w:val="18"/>
                </w:rPr>
                <w:fldChar w:fldCharType="separate"/>
              </w:r>
              <w:r w:rsidR="00332923">
                <w:rPr>
                  <w:rFonts w:ascii="Arial" w:hAnsi="Arial" w:cs="Arial"/>
                  <w:noProof/>
                  <w:sz w:val="18"/>
                  <w:szCs w:val="18"/>
                </w:rPr>
                <w:t>6</w:t>
              </w:r>
              <w:r w:rsidRPr="00C816BD">
                <w:rPr>
                  <w:rFonts w:ascii="Arial" w:hAnsi="Arial" w:cs="Arial"/>
                  <w:sz w:val="18"/>
                  <w:szCs w:val="18"/>
                </w:rPr>
                <w:fldChar w:fldCharType="end"/>
              </w:r>
            </w:p>
          </w:tc>
        </w:tr>
      </w:tbl>
      <w:p w14:paraId="6B7A75CE" w14:textId="77777777" w:rsidR="008A45B4" w:rsidRPr="00C816BD" w:rsidRDefault="008A45B4" w:rsidP="00163B38">
        <w:pPr>
          <w:bidi w:val="0"/>
          <w:ind w:left="72"/>
          <w:jc w:val="center"/>
          <w:rPr>
            <w:b/>
            <w:szCs w:val="18"/>
          </w:rPr>
        </w:pPr>
        <w:r>
          <w:rPr>
            <w:rFonts w:ascii="Arial" w:hAnsi="Arial"/>
            <w:b/>
            <w:sz w:val="18"/>
            <w:rtl w:val="0"/>
          </w:rPr>
          <w:t>OFFICE OF ANTITERRORISM ASSISTANCE</w:t>
        </w:r>
        <w:r>
          <w:rPr>
            <w:rFonts w:ascii="Arial" w:hAnsi="Arial"/>
            <w:b/>
            <w:bCs/>
            <w:sz w:val="18"/>
            <w:szCs w:val="18"/>
            <w:rtl w:val="0"/>
          </w:rPr>
          <w:t xml:space="preserve"> – FOR TRAINING PURPOSES ONLY</w:t>
        </w:r>
      </w:p>
      <w:p w14:paraId="6B7A75CF" w14:textId="77777777" w:rsidR="008A45B4" w:rsidRPr="009934D3" w:rsidRDefault="00332923" w:rsidP="00C816BD">
        <w:pPr>
          <w:ind w:left="72"/>
          <w:rPr>
            <w:rFonts w:ascii="Arial" w:hAnsi="Arial" w:cs="Arial"/>
            <w:noProof/>
          </w:rPr>
        </w:pPr>
      </w:p>
    </w:sdtContent>
  </w:sdt>
  <w:p w14:paraId="6B7A75D0" w14:textId="77777777" w:rsidR="008A45B4" w:rsidRPr="009934D3" w:rsidRDefault="008A45B4">
    <w:pPr>
      <w:pStyle w:val="Footer"/>
      <w:rPr>
        <w:rFonts w:ascii="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305B2" w:rsidRPr="00E618C1" w14:paraId="6B7A75D7" w14:textId="77777777" w:rsidTr="00E618C1">
      <w:tc>
        <w:tcPr>
          <w:tcW w:w="8100" w:type="dxa"/>
          <w:shd w:val="clear" w:color="auto" w:fill="auto"/>
        </w:tcPr>
        <w:p w14:paraId="6B7A75D5" w14:textId="02B21909" w:rsidR="00C305B2" w:rsidRPr="00E618C1" w:rsidRDefault="00525366" w:rsidP="00E618C1">
          <w:pPr>
            <w:pStyle w:val="ATAFooter"/>
            <w:bidi w:val="0"/>
            <w:rPr>
              <w:rStyle w:val="ATAFooterChar"/>
              <w:rFonts w:eastAsia="Arial Unicode MS"/>
              <w:color w:val="000000" w:themeColor="text1"/>
              <w:szCs w:val="18"/>
            </w:rPr>
          </w:pPr>
          <w:r w:rsidRPr="00E618C1">
            <w:rPr>
              <w:color w:val="000000" w:themeColor="text1"/>
              <w:szCs w:val="18"/>
              <w:rtl w:val="0"/>
            </w:rPr>
            <w:t xml:space="preserve">Critical Infrastructure Security and Resilience (CISR) </w:t>
          </w:r>
          <w:r w:rsidRPr="00E618C1">
            <w:rPr>
              <w:rStyle w:val="PlaceholderText"/>
              <w:color w:val="000000" w:themeColor="text1"/>
              <w:szCs w:val="18"/>
              <w:rtl w:val="0"/>
            </w:rPr>
            <w:t>v4.00</w:t>
          </w:r>
        </w:p>
      </w:tc>
      <w:tc>
        <w:tcPr>
          <w:tcW w:w="1260" w:type="dxa"/>
          <w:shd w:val="clear" w:color="auto" w:fill="auto"/>
        </w:tcPr>
        <w:p w14:paraId="6B7A75D6" w14:textId="3315F751" w:rsidR="00C305B2" w:rsidRPr="00E618C1" w:rsidRDefault="00C305B2" w:rsidP="00E618C1">
          <w:pPr>
            <w:pStyle w:val="ATAFooter"/>
            <w:bidi w:val="0"/>
            <w:jc w:val="right"/>
            <w:rPr>
              <w:szCs w:val="18"/>
            </w:rPr>
          </w:pPr>
          <w:r w:rsidRPr="00E618C1">
            <w:rPr>
              <w:rStyle w:val="ATAFooterChar"/>
              <w:szCs w:val="18"/>
              <w:rtl w:val="0"/>
            </w:rPr>
            <w:t xml:space="preserve">Page </w:t>
          </w:r>
          <w:r w:rsidRPr="00E618C1">
            <w:rPr>
              <w:rStyle w:val="ATAFooterChar"/>
              <w:rFonts w:eastAsia="Arial Unicode MS"/>
              <w:szCs w:val="18"/>
            </w:rPr>
            <w:fldChar w:fldCharType="begin"/>
          </w:r>
          <w:r w:rsidRPr="00E618C1">
            <w:rPr>
              <w:rStyle w:val="ATAFooterChar"/>
              <w:rFonts w:eastAsia="Arial Unicode MS"/>
              <w:szCs w:val="18"/>
            </w:rPr>
            <w:instrText xml:space="preserve"> PAGE </w:instrText>
          </w:r>
          <w:r w:rsidRPr="00E618C1">
            <w:rPr>
              <w:rStyle w:val="ATAFooterChar"/>
              <w:rFonts w:eastAsia="Arial Unicode MS"/>
              <w:szCs w:val="18"/>
            </w:rPr>
            <w:fldChar w:fldCharType="separate"/>
          </w:r>
          <w:r w:rsidR="00332923">
            <w:rPr>
              <w:rStyle w:val="ATAFooterChar"/>
              <w:rFonts w:eastAsia="Arial Unicode MS"/>
              <w:noProof/>
              <w:szCs w:val="18"/>
            </w:rPr>
            <w:t>6</w:t>
          </w:r>
          <w:r w:rsidRPr="00E618C1">
            <w:rPr>
              <w:rStyle w:val="ATAFooterChar"/>
              <w:rFonts w:eastAsia="Arial Unicode MS"/>
              <w:szCs w:val="18"/>
            </w:rPr>
            <w:fldChar w:fldCharType="end"/>
          </w:r>
          <w:r w:rsidRPr="00E618C1">
            <w:rPr>
              <w:rStyle w:val="ATAFooterChar"/>
              <w:szCs w:val="18"/>
              <w:rtl w:val="0"/>
            </w:rPr>
            <w:t xml:space="preserve"> of</w:t>
          </w:r>
          <w:r w:rsidR="00E618C1">
            <w:rPr>
              <w:rStyle w:val="ATAFooterChar"/>
              <w:szCs w:val="18"/>
              <w:rtl w:val="0"/>
            </w:rPr>
            <w:t xml:space="preserve"> </w:t>
          </w:r>
          <w:r w:rsidRPr="00E618C1">
            <w:rPr>
              <w:rStyle w:val="ATAFooterChar"/>
              <w:szCs w:val="18"/>
            </w:rPr>
            <w:t xml:space="preserve"> </w:t>
          </w:r>
          <w:r w:rsidRPr="00E618C1">
            <w:rPr>
              <w:rStyle w:val="ATAFooterChar"/>
              <w:rFonts w:eastAsia="Arial Unicode MS"/>
              <w:szCs w:val="18"/>
            </w:rPr>
            <w:fldChar w:fldCharType="begin"/>
          </w:r>
          <w:r w:rsidRPr="00E618C1">
            <w:rPr>
              <w:rStyle w:val="ATAFooterChar"/>
              <w:rFonts w:eastAsia="Arial Unicode MS"/>
              <w:szCs w:val="18"/>
            </w:rPr>
            <w:instrText xml:space="preserve"> NUMPAGES  \# "0"  \* MERGEFORMAT </w:instrText>
          </w:r>
          <w:r w:rsidRPr="00E618C1">
            <w:rPr>
              <w:rStyle w:val="ATAFooterChar"/>
              <w:rFonts w:eastAsia="Arial Unicode MS"/>
              <w:szCs w:val="18"/>
            </w:rPr>
            <w:fldChar w:fldCharType="separate"/>
          </w:r>
          <w:r w:rsidR="00332923">
            <w:rPr>
              <w:rStyle w:val="ATAFooterChar"/>
              <w:rFonts w:eastAsia="Arial Unicode MS"/>
              <w:noProof/>
              <w:szCs w:val="18"/>
            </w:rPr>
            <w:t>6</w:t>
          </w:r>
          <w:r w:rsidRPr="00E618C1">
            <w:rPr>
              <w:rStyle w:val="ATAFooterChar"/>
              <w:rFonts w:eastAsia="Arial Unicode MS"/>
              <w:szCs w:val="18"/>
            </w:rPr>
            <w:fldChar w:fldCharType="end"/>
          </w:r>
        </w:p>
      </w:tc>
    </w:tr>
  </w:tbl>
  <w:p w14:paraId="6B7A75D8" w14:textId="77777777" w:rsidR="008564F0" w:rsidRPr="00E9494F" w:rsidRDefault="008564F0" w:rsidP="00423B24">
    <w:pPr>
      <w:tabs>
        <w:tab w:val="right" w:pos="8640"/>
      </w:tabs>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2BE53B" w14:textId="77777777" w:rsidR="00D13FC8" w:rsidRDefault="00D13FC8" w:rsidP="00C82114">
      <w:r>
        <w:separator/>
      </w:r>
    </w:p>
  </w:footnote>
  <w:footnote w:type="continuationSeparator" w:id="0">
    <w:p w14:paraId="2A8B3C64" w14:textId="77777777" w:rsidR="00D13FC8" w:rsidRDefault="00D13FC8"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18"/>
      <w:gridCol w:w="4322"/>
    </w:tblGrid>
    <w:tr w:rsidR="006B0560" w:rsidRPr="00456B51" w14:paraId="6B7A75C8" w14:textId="77777777" w:rsidTr="00163B38">
      <w:tc>
        <w:tcPr>
          <w:tcW w:w="4788" w:type="dxa"/>
          <w:shd w:val="clear" w:color="auto" w:fill="auto"/>
          <w:vAlign w:val="bottom"/>
        </w:tcPr>
        <w:sdt>
          <w:sdtPr>
            <w:rPr>
              <w:rFonts w:cs="Arial"/>
              <w:rtl w:val="0"/>
            </w:rPr>
            <w:alias w:val="Title"/>
            <w:tag w:val=""/>
            <w:id w:val="-1910379576"/>
            <w:placeholder>
              <w:docPart w:val="A75EDE0D2031457D8F1D3177813E842E"/>
            </w:placeholder>
            <w:dataBinding w:prefixMappings="xmlns:ns0='http://purl.org/dc/elements/1.1/' xmlns:ns1='http://schemas.openxmlformats.org/package/2006/metadata/core-properties' " w:xpath="/ns1:coreProperties[1]/ns0:title[1]" w:storeItemID="{6C3C8BC8-F283-45AE-878A-BAB7291924A1}"/>
            <w:text/>
          </w:sdtPr>
          <w:sdtEndPr/>
          <w:sdtContent>
            <w:p w14:paraId="6B7A75C6" w14:textId="77777777" w:rsidR="006B0560" w:rsidRPr="00456B51" w:rsidRDefault="006B0560" w:rsidP="00163B38">
              <w:pPr>
                <w:pStyle w:val="ATAHeader"/>
                <w:bidi w:val="0"/>
              </w:pPr>
              <w:r>
                <w:rPr>
                  <w:rFonts w:cs="Arial"/>
                </w:rPr>
                <w:t>Module 10: Analyzing the Threat</w:t>
              </w:r>
            </w:p>
          </w:sdtContent>
        </w:sdt>
      </w:tc>
      <w:tc>
        <w:tcPr>
          <w:tcW w:w="4788" w:type="dxa"/>
          <w:shd w:val="clear" w:color="auto" w:fill="auto"/>
          <w:vAlign w:val="bottom"/>
        </w:tcPr>
        <w:p w14:paraId="6B7A75C7" w14:textId="158B4DDA" w:rsidR="006B0560" w:rsidRPr="003D0ECB" w:rsidRDefault="00D07E38" w:rsidP="00163B38">
          <w:pPr>
            <w:pStyle w:val="ATAHeader"/>
            <w:bidi w:val="0"/>
            <w:jc w:val="right"/>
            <w:rPr>
              <w:rFonts w:asciiTheme="minorBidi" w:hAnsiTheme="minorBidi" w:cstheme="minorBidi"/>
            </w:rPr>
          </w:pPr>
          <w:r>
            <w:rPr>
              <w:rFonts w:asciiTheme="minorBidi" w:hAnsiTheme="minorBidi" w:cstheme="minorBidi"/>
            </w:rPr>
            <w:t>Handout 10.1: Sample Threat Analysis Statement</w:t>
          </w:r>
        </w:p>
      </w:tc>
    </w:tr>
  </w:tbl>
  <w:p w14:paraId="6B7A75C9" w14:textId="77777777" w:rsidR="008A45B4" w:rsidRPr="006B0560" w:rsidRDefault="008A45B4" w:rsidP="006B05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79"/>
      <w:gridCol w:w="4681"/>
    </w:tblGrid>
    <w:tr w:rsidR="000624D7" w:rsidRPr="00456B51" w14:paraId="6B7A75D3" w14:textId="77777777" w:rsidTr="00E618C1">
      <w:tc>
        <w:tcPr>
          <w:tcW w:w="4788" w:type="dxa"/>
          <w:shd w:val="clear" w:color="auto" w:fill="auto"/>
          <w:vAlign w:val="bottom"/>
        </w:tcPr>
        <w:p w14:paraId="6B7A75D1" w14:textId="3AED7E19" w:rsidR="008564F0" w:rsidRPr="00456B51" w:rsidRDefault="00F16234" w:rsidP="00E618C1">
          <w:pPr>
            <w:pStyle w:val="ATAHeader"/>
            <w:bidi w:val="0"/>
          </w:pPr>
          <w:r>
            <w:rPr>
              <w:rtl w:val="0"/>
            </w:rPr>
            <w:t>Module 10: Analyzing the Threat</w:t>
          </w:r>
        </w:p>
      </w:tc>
      <w:tc>
        <w:tcPr>
          <w:tcW w:w="4788" w:type="dxa"/>
          <w:shd w:val="clear" w:color="auto" w:fill="auto"/>
          <w:vAlign w:val="bottom"/>
        </w:tcPr>
        <w:p w14:paraId="6B7A75D2" w14:textId="028A7DD1" w:rsidR="008564F0" w:rsidRPr="00456B51" w:rsidRDefault="002E00D4" w:rsidP="00E618C1">
          <w:pPr>
            <w:pStyle w:val="ATAHeader"/>
            <w:bidi w:val="0"/>
            <w:jc w:val="right"/>
          </w:pPr>
          <w:r>
            <w:rPr>
              <w:rtl w:val="0"/>
            </w:rPr>
            <w:t>Addendum 10.1: Sample Threat Analysis Statement Case Study</w:t>
          </w:r>
        </w:p>
      </w:tc>
    </w:tr>
  </w:tbl>
  <w:p w14:paraId="6B7A75D4"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5">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2">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0376F8"/>
    <w:multiLevelType w:val="hybridMultilevel"/>
    <w:tmpl w:val="CC743562"/>
    <w:lvl w:ilvl="0" w:tplc="3FD08994">
      <w:start w:val="1"/>
      <w:numFmt w:val="bullet"/>
      <w:pStyle w:val="ATABulletLevel02BodySlide"/>
      <w:lvlText w:val=""/>
      <w:lvlJc w:val="left"/>
      <w:pPr>
        <w:ind w:left="720" w:hanging="360"/>
      </w:pPr>
      <w:rPr>
        <w:rFonts w:ascii="Symbol" w:hAnsi="Symbol" w:hint="default"/>
      </w:rPr>
    </w:lvl>
    <w:lvl w:ilvl="1" w:tplc="6B3092D6">
      <w:start w:val="1"/>
      <w:numFmt w:val="bullet"/>
      <w:pStyle w:val="ATABulletLevel03"/>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6"/>
  </w:num>
  <w:num w:numId="4">
    <w:abstractNumId w:val="8"/>
  </w:num>
  <w:num w:numId="5">
    <w:abstractNumId w:val="5"/>
  </w:num>
  <w:num w:numId="6">
    <w:abstractNumId w:val="10"/>
  </w:num>
  <w:num w:numId="7">
    <w:abstractNumId w:val="9"/>
  </w:num>
  <w:num w:numId="8">
    <w:abstractNumId w:val="6"/>
  </w:num>
  <w:num w:numId="9">
    <w:abstractNumId w:val="0"/>
  </w:num>
  <w:num w:numId="10">
    <w:abstractNumId w:val="15"/>
  </w:num>
  <w:num w:numId="11">
    <w:abstractNumId w:val="16"/>
  </w:num>
  <w:num w:numId="12">
    <w:abstractNumId w:val="16"/>
  </w:num>
  <w:num w:numId="13">
    <w:abstractNumId w:val="11"/>
  </w:num>
  <w:num w:numId="14">
    <w:abstractNumId w:val="21"/>
  </w:num>
  <w:num w:numId="15">
    <w:abstractNumId w:val="12"/>
  </w:num>
  <w:num w:numId="16">
    <w:abstractNumId w:val="22"/>
  </w:num>
  <w:num w:numId="17">
    <w:abstractNumId w:val="22"/>
    <w:lvlOverride w:ilvl="0">
      <w:startOverride w:val="1"/>
    </w:lvlOverride>
  </w:num>
  <w:num w:numId="18">
    <w:abstractNumId w:val="21"/>
  </w:num>
  <w:num w:numId="19">
    <w:abstractNumId w:val="4"/>
  </w:num>
  <w:num w:numId="20">
    <w:abstractNumId w:val="22"/>
  </w:num>
  <w:num w:numId="21">
    <w:abstractNumId w:val="1"/>
  </w:num>
  <w:num w:numId="22">
    <w:abstractNumId w:val="14"/>
  </w:num>
  <w:num w:numId="23">
    <w:abstractNumId w:val="17"/>
  </w:num>
  <w:num w:numId="24">
    <w:abstractNumId w:val="13"/>
  </w:num>
  <w:num w:numId="25">
    <w:abstractNumId w:val="20"/>
  </w:num>
  <w:num w:numId="26">
    <w:abstractNumId w:val="23"/>
  </w:num>
  <w:num w:numId="27">
    <w:abstractNumId w:val="3"/>
  </w:num>
  <w:num w:numId="28">
    <w:abstractNumId w:val="19"/>
  </w:num>
  <w:num w:numId="29">
    <w:abstractNumId w:val="18"/>
  </w:num>
  <w:num w:numId="30">
    <w:abstractNumId w:val="18"/>
    <w:lvlOverride w:ilvl="0">
      <w:startOverride w:val="1"/>
    </w:lvlOverride>
  </w:num>
  <w:num w:numId="31">
    <w:abstractNumId w:val="18"/>
  </w:num>
  <w:num w:numId="3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18B1"/>
    <w:rsid w:val="00034294"/>
    <w:rsid w:val="000345A1"/>
    <w:rsid w:val="00035445"/>
    <w:rsid w:val="0003557D"/>
    <w:rsid w:val="000432D3"/>
    <w:rsid w:val="000447D1"/>
    <w:rsid w:val="00045482"/>
    <w:rsid w:val="00046D7E"/>
    <w:rsid w:val="00047930"/>
    <w:rsid w:val="0005188E"/>
    <w:rsid w:val="00052034"/>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3A14"/>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4DB8"/>
    <w:rsid w:val="000C6B13"/>
    <w:rsid w:val="000C78A3"/>
    <w:rsid w:val="000D18CC"/>
    <w:rsid w:val="000D44FF"/>
    <w:rsid w:val="000D4AA5"/>
    <w:rsid w:val="000D4E8E"/>
    <w:rsid w:val="000D6923"/>
    <w:rsid w:val="000E053F"/>
    <w:rsid w:val="000E50CD"/>
    <w:rsid w:val="000F784C"/>
    <w:rsid w:val="001042E5"/>
    <w:rsid w:val="0010448D"/>
    <w:rsid w:val="001063E0"/>
    <w:rsid w:val="0011397E"/>
    <w:rsid w:val="001142A3"/>
    <w:rsid w:val="00117566"/>
    <w:rsid w:val="001211DF"/>
    <w:rsid w:val="0012472D"/>
    <w:rsid w:val="00124ABF"/>
    <w:rsid w:val="00124F0D"/>
    <w:rsid w:val="00125230"/>
    <w:rsid w:val="001259FD"/>
    <w:rsid w:val="0013230A"/>
    <w:rsid w:val="00132CA1"/>
    <w:rsid w:val="00134898"/>
    <w:rsid w:val="00136502"/>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38"/>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6E31"/>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4250"/>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91A04"/>
    <w:rsid w:val="00293C11"/>
    <w:rsid w:val="0029575D"/>
    <w:rsid w:val="00296513"/>
    <w:rsid w:val="00296BBB"/>
    <w:rsid w:val="002A0962"/>
    <w:rsid w:val="002A1B61"/>
    <w:rsid w:val="002A2685"/>
    <w:rsid w:val="002A4028"/>
    <w:rsid w:val="002A7E7C"/>
    <w:rsid w:val="002B0431"/>
    <w:rsid w:val="002B17F0"/>
    <w:rsid w:val="002B3A35"/>
    <w:rsid w:val="002B3D5A"/>
    <w:rsid w:val="002B4783"/>
    <w:rsid w:val="002B4DE1"/>
    <w:rsid w:val="002B4F53"/>
    <w:rsid w:val="002B7536"/>
    <w:rsid w:val="002C07D7"/>
    <w:rsid w:val="002C0833"/>
    <w:rsid w:val="002C3037"/>
    <w:rsid w:val="002D00B6"/>
    <w:rsid w:val="002D2049"/>
    <w:rsid w:val="002D22E1"/>
    <w:rsid w:val="002D23BF"/>
    <w:rsid w:val="002D2F58"/>
    <w:rsid w:val="002E00D4"/>
    <w:rsid w:val="002E304A"/>
    <w:rsid w:val="002F20B3"/>
    <w:rsid w:val="002F23B3"/>
    <w:rsid w:val="002F700A"/>
    <w:rsid w:val="003017B9"/>
    <w:rsid w:val="00302ACC"/>
    <w:rsid w:val="00303B04"/>
    <w:rsid w:val="00311AB8"/>
    <w:rsid w:val="00312331"/>
    <w:rsid w:val="0031631B"/>
    <w:rsid w:val="00324284"/>
    <w:rsid w:val="00327D9F"/>
    <w:rsid w:val="00332923"/>
    <w:rsid w:val="0033389E"/>
    <w:rsid w:val="003346A0"/>
    <w:rsid w:val="00334CC0"/>
    <w:rsid w:val="0034112C"/>
    <w:rsid w:val="0034270A"/>
    <w:rsid w:val="0034539C"/>
    <w:rsid w:val="003465C1"/>
    <w:rsid w:val="0035101F"/>
    <w:rsid w:val="00351359"/>
    <w:rsid w:val="003527AB"/>
    <w:rsid w:val="00356491"/>
    <w:rsid w:val="00356C98"/>
    <w:rsid w:val="0036097B"/>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3BA1"/>
    <w:rsid w:val="003B5758"/>
    <w:rsid w:val="003B5891"/>
    <w:rsid w:val="003B7B4D"/>
    <w:rsid w:val="003C1E33"/>
    <w:rsid w:val="003C2122"/>
    <w:rsid w:val="003C225C"/>
    <w:rsid w:val="003C2412"/>
    <w:rsid w:val="003C330A"/>
    <w:rsid w:val="003C4674"/>
    <w:rsid w:val="003C61E2"/>
    <w:rsid w:val="003C6EA5"/>
    <w:rsid w:val="003D0ECB"/>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0692"/>
    <w:rsid w:val="00433828"/>
    <w:rsid w:val="004357F5"/>
    <w:rsid w:val="004411F3"/>
    <w:rsid w:val="0044155E"/>
    <w:rsid w:val="00443DF9"/>
    <w:rsid w:val="0044446B"/>
    <w:rsid w:val="00445174"/>
    <w:rsid w:val="00445E76"/>
    <w:rsid w:val="00445E9B"/>
    <w:rsid w:val="00447609"/>
    <w:rsid w:val="0045190F"/>
    <w:rsid w:val="0045221E"/>
    <w:rsid w:val="0045386D"/>
    <w:rsid w:val="00456B51"/>
    <w:rsid w:val="00460A1E"/>
    <w:rsid w:val="00461061"/>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53F"/>
    <w:rsid w:val="00535DBB"/>
    <w:rsid w:val="0054134F"/>
    <w:rsid w:val="005464BE"/>
    <w:rsid w:val="00552238"/>
    <w:rsid w:val="005543FB"/>
    <w:rsid w:val="005572B7"/>
    <w:rsid w:val="005578CA"/>
    <w:rsid w:val="005600EE"/>
    <w:rsid w:val="00560A97"/>
    <w:rsid w:val="005613A0"/>
    <w:rsid w:val="00561848"/>
    <w:rsid w:val="00562AF3"/>
    <w:rsid w:val="00564B4D"/>
    <w:rsid w:val="00567D7F"/>
    <w:rsid w:val="005729A2"/>
    <w:rsid w:val="00574575"/>
    <w:rsid w:val="005829D6"/>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7661"/>
    <w:rsid w:val="005C0148"/>
    <w:rsid w:val="005C152A"/>
    <w:rsid w:val="005C1CF8"/>
    <w:rsid w:val="005C1E68"/>
    <w:rsid w:val="005C294E"/>
    <w:rsid w:val="005C37E4"/>
    <w:rsid w:val="005C4420"/>
    <w:rsid w:val="005C699A"/>
    <w:rsid w:val="005D0124"/>
    <w:rsid w:val="005D1E8E"/>
    <w:rsid w:val="005D4101"/>
    <w:rsid w:val="005D454B"/>
    <w:rsid w:val="005D4BF2"/>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0055"/>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CFA"/>
    <w:rsid w:val="00676E79"/>
    <w:rsid w:val="00681EF7"/>
    <w:rsid w:val="006827E9"/>
    <w:rsid w:val="00684B5C"/>
    <w:rsid w:val="0068542B"/>
    <w:rsid w:val="00696706"/>
    <w:rsid w:val="0069709B"/>
    <w:rsid w:val="006A06BB"/>
    <w:rsid w:val="006A2C2C"/>
    <w:rsid w:val="006A2DF8"/>
    <w:rsid w:val="006A2EE6"/>
    <w:rsid w:val="006A3552"/>
    <w:rsid w:val="006A497F"/>
    <w:rsid w:val="006A57BC"/>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549E"/>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632"/>
    <w:rsid w:val="00732EF9"/>
    <w:rsid w:val="00734DBF"/>
    <w:rsid w:val="0073582A"/>
    <w:rsid w:val="00735ACD"/>
    <w:rsid w:val="00737862"/>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E2E24"/>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2307"/>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6A7"/>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877"/>
    <w:rsid w:val="009E0B0B"/>
    <w:rsid w:val="009E2548"/>
    <w:rsid w:val="009E749B"/>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3FF7"/>
    <w:rsid w:val="00A966F5"/>
    <w:rsid w:val="00A96B11"/>
    <w:rsid w:val="00AA06A3"/>
    <w:rsid w:val="00AA1F7C"/>
    <w:rsid w:val="00AA29E5"/>
    <w:rsid w:val="00AA3B58"/>
    <w:rsid w:val="00AA42C8"/>
    <w:rsid w:val="00AA65C4"/>
    <w:rsid w:val="00AB24FA"/>
    <w:rsid w:val="00AB2D94"/>
    <w:rsid w:val="00AB5D90"/>
    <w:rsid w:val="00AC20B1"/>
    <w:rsid w:val="00AD1D64"/>
    <w:rsid w:val="00AD33B9"/>
    <w:rsid w:val="00AD4D46"/>
    <w:rsid w:val="00AD4EEC"/>
    <w:rsid w:val="00AE2655"/>
    <w:rsid w:val="00AE7D14"/>
    <w:rsid w:val="00AF1D7A"/>
    <w:rsid w:val="00B030A0"/>
    <w:rsid w:val="00B04E6D"/>
    <w:rsid w:val="00B07BCE"/>
    <w:rsid w:val="00B10B33"/>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32A6"/>
    <w:rsid w:val="00B3475A"/>
    <w:rsid w:val="00B4038E"/>
    <w:rsid w:val="00B44721"/>
    <w:rsid w:val="00B4778F"/>
    <w:rsid w:val="00B52FF5"/>
    <w:rsid w:val="00B533FA"/>
    <w:rsid w:val="00B534EF"/>
    <w:rsid w:val="00B541A1"/>
    <w:rsid w:val="00B5675B"/>
    <w:rsid w:val="00B56B24"/>
    <w:rsid w:val="00B57221"/>
    <w:rsid w:val="00B57D4F"/>
    <w:rsid w:val="00B6047C"/>
    <w:rsid w:val="00B60EEB"/>
    <w:rsid w:val="00B63E7C"/>
    <w:rsid w:val="00B7034A"/>
    <w:rsid w:val="00B706ED"/>
    <w:rsid w:val="00B71BD3"/>
    <w:rsid w:val="00B72F98"/>
    <w:rsid w:val="00B75F57"/>
    <w:rsid w:val="00B76A40"/>
    <w:rsid w:val="00B770CF"/>
    <w:rsid w:val="00B800DC"/>
    <w:rsid w:val="00B82FBF"/>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DFC"/>
    <w:rsid w:val="00BC3FB3"/>
    <w:rsid w:val="00BC5A4B"/>
    <w:rsid w:val="00BC78EB"/>
    <w:rsid w:val="00BD2414"/>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1F5B"/>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0BBF"/>
    <w:rsid w:val="00C815A7"/>
    <w:rsid w:val="00C816BD"/>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B4BB2"/>
    <w:rsid w:val="00CC457F"/>
    <w:rsid w:val="00CC56F1"/>
    <w:rsid w:val="00CC61FD"/>
    <w:rsid w:val="00CC6E08"/>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07E38"/>
    <w:rsid w:val="00D10194"/>
    <w:rsid w:val="00D12469"/>
    <w:rsid w:val="00D13D4D"/>
    <w:rsid w:val="00D13FC8"/>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A43"/>
    <w:rsid w:val="00DD0B77"/>
    <w:rsid w:val="00DD2397"/>
    <w:rsid w:val="00DD245A"/>
    <w:rsid w:val="00DD3B41"/>
    <w:rsid w:val="00DD47C8"/>
    <w:rsid w:val="00DE23A7"/>
    <w:rsid w:val="00DE3469"/>
    <w:rsid w:val="00DE5A2F"/>
    <w:rsid w:val="00DE79A8"/>
    <w:rsid w:val="00DF0697"/>
    <w:rsid w:val="00DF089E"/>
    <w:rsid w:val="00DF2DB3"/>
    <w:rsid w:val="00DF3A45"/>
    <w:rsid w:val="00DF3D63"/>
    <w:rsid w:val="00DF58FF"/>
    <w:rsid w:val="00DF6DE3"/>
    <w:rsid w:val="00DF6F84"/>
    <w:rsid w:val="00DF7EBA"/>
    <w:rsid w:val="00E04C32"/>
    <w:rsid w:val="00E11938"/>
    <w:rsid w:val="00E123E5"/>
    <w:rsid w:val="00E2032D"/>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618C1"/>
    <w:rsid w:val="00E7088D"/>
    <w:rsid w:val="00E763B4"/>
    <w:rsid w:val="00E80349"/>
    <w:rsid w:val="00E80DA0"/>
    <w:rsid w:val="00E815AD"/>
    <w:rsid w:val="00E831CE"/>
    <w:rsid w:val="00E8330B"/>
    <w:rsid w:val="00E846C2"/>
    <w:rsid w:val="00E85BA4"/>
    <w:rsid w:val="00E86A1D"/>
    <w:rsid w:val="00E86AFC"/>
    <w:rsid w:val="00E91B8D"/>
    <w:rsid w:val="00E92F62"/>
    <w:rsid w:val="00E9494F"/>
    <w:rsid w:val="00E95577"/>
    <w:rsid w:val="00E97B11"/>
    <w:rsid w:val="00EA11DD"/>
    <w:rsid w:val="00EA23C6"/>
    <w:rsid w:val="00EA37FC"/>
    <w:rsid w:val="00EA46EC"/>
    <w:rsid w:val="00EA502D"/>
    <w:rsid w:val="00EA7337"/>
    <w:rsid w:val="00EA76DA"/>
    <w:rsid w:val="00EB117C"/>
    <w:rsid w:val="00EB1D73"/>
    <w:rsid w:val="00EB3FCD"/>
    <w:rsid w:val="00EB4E03"/>
    <w:rsid w:val="00EB59FF"/>
    <w:rsid w:val="00EB5C7C"/>
    <w:rsid w:val="00EB61E5"/>
    <w:rsid w:val="00EB68EC"/>
    <w:rsid w:val="00EB7194"/>
    <w:rsid w:val="00EC1914"/>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59DC"/>
    <w:rsid w:val="00F073BB"/>
    <w:rsid w:val="00F108B5"/>
    <w:rsid w:val="00F13BEF"/>
    <w:rsid w:val="00F16234"/>
    <w:rsid w:val="00F16863"/>
    <w:rsid w:val="00F16A5A"/>
    <w:rsid w:val="00F21935"/>
    <w:rsid w:val="00F23F2F"/>
    <w:rsid w:val="00F30519"/>
    <w:rsid w:val="00F30745"/>
    <w:rsid w:val="00F3355E"/>
    <w:rsid w:val="00F33B9A"/>
    <w:rsid w:val="00F33E28"/>
    <w:rsid w:val="00F36873"/>
    <w:rsid w:val="00F3729D"/>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6B7A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F21935"/>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F21935"/>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F21935"/>
    <w:pPr>
      <w:outlineLvl w:val="1"/>
    </w:pPr>
    <w:rPr>
      <w:u w:val="singl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21935"/>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5D1E8E"/>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5D1E8E"/>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NumLevel01BodySlide">
    <w:name w:val="ATA Num Level 01 Body/Slide"/>
    <w:basedOn w:val="Normal"/>
    <w:link w:val="ATANumLevel01BodySlideChar"/>
    <w:uiPriority w:val="8"/>
    <w:rsid w:val="00F21935"/>
    <w:p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F21935"/>
    <w:rPr>
      <w:rFonts w:ascii="Cambria" w:hAnsi="Cambria"/>
      <w:color w:val="262626" w:themeColor="text1" w:themeTint="D9"/>
      <w:sz w:val="24"/>
      <w:szCs w:val="24"/>
    </w:rPr>
  </w:style>
  <w:style w:type="character" w:styleId="CommentReference">
    <w:name w:val="annotation reference"/>
    <w:basedOn w:val="DefaultParagraphFont"/>
    <w:semiHidden/>
    <w:unhideWhenUsed/>
    <w:rsid w:val="006A2DF8"/>
    <w:rPr>
      <w:sz w:val="16"/>
      <w:szCs w:val="16"/>
    </w:rPr>
  </w:style>
  <w:style w:type="paragraph" w:customStyle="1" w:styleId="ATABulletLevel03">
    <w:name w:val="ATA Bullet Level 03"/>
    <w:basedOn w:val="ATABulletLevel02BodySlide"/>
    <w:rsid w:val="00B10B33"/>
    <w:pPr>
      <w:numPr>
        <w:ilvl w:val="1"/>
      </w:numPr>
      <w:ind w:left="10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F21935"/>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F21935"/>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F21935"/>
    <w:pPr>
      <w:outlineLvl w:val="1"/>
    </w:pPr>
    <w:rPr>
      <w:u w:val="singl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21935"/>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5D1E8E"/>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5D1E8E"/>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NumLevel01BodySlide">
    <w:name w:val="ATA Num Level 01 Body/Slide"/>
    <w:basedOn w:val="Normal"/>
    <w:link w:val="ATANumLevel01BodySlideChar"/>
    <w:uiPriority w:val="8"/>
    <w:rsid w:val="00F21935"/>
    <w:p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F21935"/>
    <w:rPr>
      <w:rFonts w:ascii="Cambria" w:hAnsi="Cambria"/>
      <w:color w:val="262626" w:themeColor="text1" w:themeTint="D9"/>
      <w:sz w:val="24"/>
      <w:szCs w:val="24"/>
    </w:rPr>
  </w:style>
  <w:style w:type="character" w:styleId="CommentReference">
    <w:name w:val="annotation reference"/>
    <w:basedOn w:val="DefaultParagraphFont"/>
    <w:semiHidden/>
    <w:unhideWhenUsed/>
    <w:rsid w:val="006A2DF8"/>
    <w:rPr>
      <w:sz w:val="16"/>
      <w:szCs w:val="16"/>
    </w:rPr>
  </w:style>
  <w:style w:type="paragraph" w:customStyle="1" w:styleId="ATABulletLevel03">
    <w:name w:val="ATA Bullet Level 03"/>
    <w:basedOn w:val="ATABulletLevel02BodySlide"/>
    <w:rsid w:val="00B10B33"/>
    <w:pPr>
      <w:numPr>
        <w:ilvl w:val="1"/>
      </w:numPr>
      <w:ind w:left="10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75EDE0D2031457D8F1D3177813E842E"/>
        <w:category>
          <w:name w:val="General"/>
          <w:gallery w:val="placeholder"/>
        </w:category>
        <w:types>
          <w:type w:val="bbPlcHdr"/>
        </w:types>
        <w:behaviors>
          <w:behavior w:val="content"/>
        </w:behaviors>
        <w:guid w:val="{1C5ACA9B-3DCA-40B3-9B4A-E65646746E1D}"/>
      </w:docPartPr>
      <w:docPartBody>
        <w:p w:rsidR="00B526BB" w:rsidRDefault="00D55EAA" w:rsidP="00D55EAA">
          <w:pPr>
            <w:pStyle w:val="A75EDE0D2031457D8F1D3177813E842E"/>
          </w:pPr>
          <w:r w:rsidRPr="00BF7CB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13F3E"/>
    <w:rsid w:val="00064265"/>
    <w:rsid w:val="000657E1"/>
    <w:rsid w:val="00065A64"/>
    <w:rsid w:val="000F466E"/>
    <w:rsid w:val="00142AEA"/>
    <w:rsid w:val="00182BE3"/>
    <w:rsid w:val="00187056"/>
    <w:rsid w:val="001917CC"/>
    <w:rsid w:val="00273741"/>
    <w:rsid w:val="002C7C92"/>
    <w:rsid w:val="00305DB2"/>
    <w:rsid w:val="00305ED7"/>
    <w:rsid w:val="00365167"/>
    <w:rsid w:val="004A219D"/>
    <w:rsid w:val="00534BE0"/>
    <w:rsid w:val="00605B37"/>
    <w:rsid w:val="006922F2"/>
    <w:rsid w:val="00695DCF"/>
    <w:rsid w:val="006D5CAC"/>
    <w:rsid w:val="006E75D4"/>
    <w:rsid w:val="007934F0"/>
    <w:rsid w:val="007F7C1D"/>
    <w:rsid w:val="00907340"/>
    <w:rsid w:val="009108B4"/>
    <w:rsid w:val="00945E6D"/>
    <w:rsid w:val="00950D2F"/>
    <w:rsid w:val="00970E23"/>
    <w:rsid w:val="009D1CAF"/>
    <w:rsid w:val="00A101E4"/>
    <w:rsid w:val="00A57331"/>
    <w:rsid w:val="00A92F25"/>
    <w:rsid w:val="00A96C78"/>
    <w:rsid w:val="00B526BB"/>
    <w:rsid w:val="00C572C3"/>
    <w:rsid w:val="00C72014"/>
    <w:rsid w:val="00C72F8E"/>
    <w:rsid w:val="00CF1B1D"/>
    <w:rsid w:val="00D07212"/>
    <w:rsid w:val="00D55EAA"/>
    <w:rsid w:val="00E14394"/>
    <w:rsid w:val="00E3646B"/>
    <w:rsid w:val="00F51DB7"/>
    <w:rsid w:val="00FB53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D55EAA"/>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 w:type="paragraph" w:customStyle="1" w:styleId="8541293CB314464CAB49F3CCCC191070">
    <w:name w:val="8541293CB314464CAB49F3CCCC191070"/>
    <w:rsid w:val="00CF1B1D"/>
  </w:style>
  <w:style w:type="paragraph" w:customStyle="1" w:styleId="A75EDE0D2031457D8F1D3177813E842E">
    <w:name w:val="A75EDE0D2031457D8F1D3177813E842E"/>
    <w:rsid w:val="00D55EAA"/>
  </w:style>
  <w:style w:type="paragraph" w:customStyle="1" w:styleId="AC35490AB29C40A4A004F57598E66E02">
    <w:name w:val="AC35490AB29C40A4A004F57598E66E02"/>
    <w:rsid w:val="00D55EA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D6F268-D72A-4357-A122-D685F4E88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2C3158C-CCD9-449A-A15F-F010769B8475}">
  <ds:schemaRefs>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purl.org/dc/elements/1.1/"/>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9F04999A-57FB-42DD-9C27-31BA9F4EE7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6</Pages>
  <Words>973</Words>
  <Characters>5550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Module 10: Analyzing the Threat</vt:lpstr>
    </vt:vector>
  </TitlesOfParts>
  <Company>Office of Antiterrorism Assistance</Company>
  <LinksUpToDate>false</LinksUpToDate>
  <CharactersWithSpaces>6510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10: Analyzing the Threat</dc:title>
  <dc:subject>Critical Infrastructure Security and Resilience (CISR)</dc:subject>
  <dc:creator>ATA</dc:creator>
  <cp:lastModifiedBy>RobinsKL</cp:lastModifiedBy>
  <cp:revision>3</cp:revision>
  <cp:lastPrinted>2013-12-04T12:49:00Z</cp:lastPrinted>
  <dcterms:created xsi:type="dcterms:W3CDTF">2017-10-23T11:53:00Z</dcterms:created>
  <dcterms:modified xsi:type="dcterms:W3CDTF">2017-10-23T11:53:00Z</dcterms:modified>
  <cp:category>Addendum 10.1: Sample Threat Analysis Statement Case Study</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