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92536" w14:textId="7CDBD6B1" w:rsidR="00EE7DFC" w:rsidRPr="00AB6339" w:rsidRDefault="000B6056" w:rsidP="00E80349">
      <w:pPr>
        <w:pStyle w:val="ATAModuleTitle"/>
        <w:rPr>
          <w:b w:val="0"/>
          <w:bCs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1" wp14:anchorId="47D0DD34" wp14:editId="18C85165">
            <wp:simplePos x="0" y="0"/>
            <wp:positionH relativeFrom="column">
              <wp:posOffset>5164455</wp:posOffset>
            </wp:positionH>
            <wp:positionV relativeFrom="paragraph">
              <wp:posOffset>-34290</wp:posOffset>
            </wp:positionV>
            <wp:extent cx="271780" cy="27432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D5FE3" w:rsidRPr="00AD5FE3">
        <w:rPr>
          <w:b w:val="0"/>
          <w:bCs/>
          <w:sz w:val="28"/>
          <w:szCs w:val="28"/>
          <w:lang w:bidi="ar-SA"/>
        </w:rPr>
        <w:t>راجع النشرة</w:t>
      </w:r>
      <w:r w:rsidR="00AD5FE3" w:rsidRPr="00AD5FE3">
        <w:rPr>
          <w:bCs/>
          <w:sz w:val="28"/>
          <w:szCs w:val="28"/>
        </w:rPr>
        <w:t xml:space="preserve"> </w:t>
      </w:r>
      <w:r w:rsidR="006B2C72" w:rsidRPr="00AB6339">
        <w:rPr>
          <w:b w:val="0"/>
          <w:bCs/>
          <w:sz w:val="28"/>
          <w:szCs w:val="28"/>
        </w:rPr>
        <w:t>10.2: دراسة حالة إطلاق النار في ساحة واشنطن البحرية</w:t>
      </w:r>
    </w:p>
    <w:tbl>
      <w:tblPr>
        <w:bidiVisual/>
        <w:tblW w:w="4999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0"/>
        <w:gridCol w:w="6048"/>
      </w:tblGrid>
      <w:tr w:rsidR="00C644D9" w:rsidRPr="00AB6339" w14:paraId="62792539" w14:textId="77777777" w:rsidTr="008A45B4">
        <w:trPr>
          <w:cantSplit/>
        </w:trPr>
        <w:tc>
          <w:tcPr>
            <w:tcW w:w="1499" w:type="pct"/>
          </w:tcPr>
          <w:p w14:paraId="62792537" w14:textId="77777777" w:rsidR="00C644D9" w:rsidRPr="00AB6339" w:rsidRDefault="00C644D9">
            <w:pPr>
              <w:pStyle w:val="ATABody"/>
              <w:rPr>
                <w:bCs/>
                <w:noProof/>
                <w:sz w:val="28"/>
                <w:szCs w:val="28"/>
              </w:rPr>
            </w:pPr>
            <w:r w:rsidRPr="00AB6339">
              <w:rPr>
                <w:rFonts w:asciiTheme="majorHAnsi" w:hAnsiTheme="majorHAnsi"/>
                <w:bCs/>
                <w:sz w:val="28"/>
                <w:szCs w:val="28"/>
              </w:rPr>
              <w:t>الغرض:</w:t>
            </w:r>
          </w:p>
        </w:tc>
        <w:tc>
          <w:tcPr>
            <w:tcW w:w="3501" w:type="pct"/>
          </w:tcPr>
          <w:p w14:paraId="62792538" w14:textId="49718422" w:rsidR="00C644D9" w:rsidRPr="00AB6339" w:rsidRDefault="00C644D9" w:rsidP="00586AD1">
            <w:pPr>
              <w:pStyle w:val="ataBody0"/>
              <w:rPr>
                <w:b/>
                <w:sz w:val="28"/>
                <w:szCs w:val="28"/>
              </w:rPr>
            </w:pPr>
            <w:r w:rsidRPr="00AB6339">
              <w:rPr>
                <w:b/>
                <w:sz w:val="28"/>
                <w:szCs w:val="28"/>
              </w:rPr>
              <w:t>تعريف التهديد المتضمن في دراسة الحالة</w:t>
            </w:r>
          </w:p>
        </w:tc>
      </w:tr>
      <w:tr w:rsidR="00C644D9" w:rsidRPr="00AB6339" w14:paraId="6279253C" w14:textId="77777777" w:rsidTr="008A45B4">
        <w:trPr>
          <w:cantSplit/>
        </w:trPr>
        <w:tc>
          <w:tcPr>
            <w:tcW w:w="1499" w:type="pct"/>
          </w:tcPr>
          <w:p w14:paraId="6279253A" w14:textId="77777777" w:rsidR="00C644D9" w:rsidRPr="00AB6339" w:rsidRDefault="00C644D9">
            <w:pPr>
              <w:pStyle w:val="ATABody"/>
              <w:rPr>
                <w:bCs/>
                <w:noProof/>
                <w:sz w:val="28"/>
                <w:szCs w:val="28"/>
              </w:rPr>
            </w:pPr>
            <w:r w:rsidRPr="00AB6339">
              <w:rPr>
                <w:rFonts w:asciiTheme="majorHAnsi" w:hAnsiTheme="majorHAnsi"/>
                <w:bCs/>
                <w:sz w:val="28"/>
                <w:szCs w:val="28"/>
              </w:rPr>
              <w:t>المدة:</w:t>
            </w:r>
          </w:p>
        </w:tc>
        <w:tc>
          <w:tcPr>
            <w:tcW w:w="3501" w:type="pct"/>
          </w:tcPr>
          <w:p w14:paraId="6279253B" w14:textId="2A4A634B" w:rsidR="00C644D9" w:rsidRPr="00AB6339" w:rsidRDefault="00525B7D" w:rsidP="00525B7D">
            <w:pPr>
              <w:pStyle w:val="ataBody0"/>
              <w:rPr>
                <w:b/>
                <w:sz w:val="28"/>
                <w:szCs w:val="28"/>
              </w:rPr>
            </w:pPr>
            <w:r w:rsidRPr="00525B7D">
              <w:rPr>
                <w:bCs/>
                <w:sz w:val="28"/>
                <w:szCs w:val="28"/>
                <w:rtl w:val="0"/>
              </w:rPr>
              <w:t>10</w:t>
            </w:r>
            <w:r w:rsidR="00C644D9" w:rsidRPr="00AB6339">
              <w:rPr>
                <w:b/>
                <w:sz w:val="28"/>
                <w:szCs w:val="28"/>
              </w:rPr>
              <w:t xml:space="preserve"> دقائق (</w:t>
            </w:r>
            <w:r w:rsidRPr="00525B7D">
              <w:rPr>
                <w:bCs/>
                <w:sz w:val="28"/>
                <w:szCs w:val="28"/>
                <w:rtl w:val="0"/>
              </w:rPr>
              <w:t>5</w:t>
            </w:r>
            <w:r w:rsidR="00C644D9" w:rsidRPr="00AB6339">
              <w:rPr>
                <w:b/>
                <w:sz w:val="28"/>
                <w:szCs w:val="28"/>
              </w:rPr>
              <w:t xml:space="preserve"> دقائق لدراسة الحالة؛ </w:t>
            </w:r>
            <w:r w:rsidRPr="00525B7D">
              <w:rPr>
                <w:bCs/>
                <w:sz w:val="28"/>
                <w:szCs w:val="28"/>
                <w:rtl w:val="0"/>
              </w:rPr>
              <w:t>5</w:t>
            </w:r>
            <w:r w:rsidR="00C644D9" w:rsidRPr="00AB6339">
              <w:rPr>
                <w:b/>
                <w:sz w:val="28"/>
                <w:szCs w:val="28"/>
              </w:rPr>
              <w:t xml:space="preserve"> دقائق لاستخلاص المعلومات)</w:t>
            </w:r>
          </w:p>
        </w:tc>
      </w:tr>
      <w:tr w:rsidR="00C644D9" w:rsidRPr="00AB6339" w14:paraId="6279253F" w14:textId="77777777" w:rsidTr="008A45B4">
        <w:trPr>
          <w:cantSplit/>
        </w:trPr>
        <w:tc>
          <w:tcPr>
            <w:tcW w:w="1499" w:type="pct"/>
          </w:tcPr>
          <w:p w14:paraId="6279253D" w14:textId="77777777" w:rsidR="00C644D9" w:rsidRPr="00AB6339" w:rsidRDefault="00C644D9">
            <w:pPr>
              <w:pStyle w:val="ATABody"/>
              <w:rPr>
                <w:bCs/>
                <w:noProof/>
                <w:sz w:val="28"/>
                <w:szCs w:val="28"/>
              </w:rPr>
            </w:pPr>
            <w:r w:rsidRPr="00AB6339">
              <w:rPr>
                <w:rFonts w:asciiTheme="majorHAnsi" w:hAnsiTheme="majorHAnsi"/>
                <w:bCs/>
                <w:sz w:val="28"/>
                <w:szCs w:val="28"/>
              </w:rPr>
              <w:t>تشكيل المجموعة:</w:t>
            </w:r>
          </w:p>
        </w:tc>
        <w:tc>
          <w:tcPr>
            <w:tcW w:w="3501" w:type="pct"/>
          </w:tcPr>
          <w:p w14:paraId="6279253E" w14:textId="0A472162" w:rsidR="00C644D9" w:rsidRPr="00AB6339" w:rsidRDefault="00797840" w:rsidP="007406CB">
            <w:pPr>
              <w:pStyle w:val="ataBody0"/>
              <w:rPr>
                <w:b/>
                <w:sz w:val="28"/>
                <w:szCs w:val="28"/>
              </w:rPr>
            </w:pPr>
            <w:r w:rsidRPr="00AB6339">
              <w:rPr>
                <w:b/>
                <w:sz w:val="28"/>
                <w:szCs w:val="28"/>
              </w:rPr>
              <w:t>مجموعات الطاولة</w:t>
            </w:r>
          </w:p>
        </w:tc>
      </w:tr>
      <w:tr w:rsidR="008A45B4" w:rsidRPr="00AB6339" w14:paraId="62792542" w14:textId="77777777" w:rsidTr="008A45B4">
        <w:trPr>
          <w:cantSplit/>
        </w:trPr>
        <w:tc>
          <w:tcPr>
            <w:tcW w:w="1499" w:type="pct"/>
          </w:tcPr>
          <w:p w14:paraId="62792540" w14:textId="77777777" w:rsidR="008A45B4" w:rsidRPr="00AB6339" w:rsidRDefault="008A45B4">
            <w:pPr>
              <w:pStyle w:val="ATABody"/>
              <w:rPr>
                <w:bCs/>
                <w:noProof/>
                <w:sz w:val="28"/>
                <w:szCs w:val="28"/>
              </w:rPr>
            </w:pPr>
            <w:r w:rsidRPr="00AB6339">
              <w:rPr>
                <w:rFonts w:asciiTheme="majorHAnsi" w:hAnsiTheme="majorHAnsi"/>
                <w:bCs/>
                <w:sz w:val="28"/>
                <w:szCs w:val="28"/>
              </w:rPr>
              <w:t>استخلاص المعلومات:</w:t>
            </w:r>
          </w:p>
        </w:tc>
        <w:tc>
          <w:tcPr>
            <w:tcW w:w="3501" w:type="pct"/>
          </w:tcPr>
          <w:p w14:paraId="62792541" w14:textId="34D64B7A" w:rsidR="008A45B4" w:rsidRPr="00AB6339" w:rsidRDefault="00797840" w:rsidP="007406CB">
            <w:pPr>
              <w:pStyle w:val="ataBody0"/>
              <w:rPr>
                <w:b/>
                <w:sz w:val="28"/>
                <w:szCs w:val="28"/>
              </w:rPr>
            </w:pPr>
            <w:r w:rsidRPr="00AB6339">
              <w:rPr>
                <w:b/>
                <w:sz w:val="28"/>
                <w:szCs w:val="28"/>
              </w:rPr>
              <w:t xml:space="preserve">نقاش يدور في إطار مجموعة كبيرة </w:t>
            </w:r>
          </w:p>
        </w:tc>
      </w:tr>
    </w:tbl>
    <w:p w14:paraId="62792546" w14:textId="77777777" w:rsidR="00705CF4" w:rsidRPr="00AB6339" w:rsidRDefault="00705CF4" w:rsidP="00705CF4">
      <w:pPr>
        <w:pStyle w:val="ATAHeadingLevel1"/>
        <w:rPr>
          <w:sz w:val="28"/>
          <w:szCs w:val="28"/>
          <w:u w:val="none"/>
        </w:rPr>
      </w:pPr>
      <w:r w:rsidRPr="00AB6339">
        <w:rPr>
          <w:b w:val="0"/>
          <w:bCs/>
          <w:sz w:val="28"/>
          <w:szCs w:val="28"/>
          <w:u w:val="none"/>
        </w:rPr>
        <w:t>التوجيهات</w:t>
      </w:r>
      <w:r w:rsidRPr="00AB6339">
        <w:rPr>
          <w:sz w:val="28"/>
          <w:szCs w:val="28"/>
          <w:u w:val="none"/>
        </w:rPr>
        <w:t>:</w:t>
      </w:r>
    </w:p>
    <w:p w14:paraId="62792547" w14:textId="2FA4119E" w:rsidR="00C644D9" w:rsidRPr="00AB6339" w:rsidRDefault="00C644D9" w:rsidP="00DE0163">
      <w:pPr>
        <w:pStyle w:val="ATANumLevel01BodySlide"/>
        <w:numPr>
          <w:ilvl w:val="0"/>
          <w:numId w:val="29"/>
        </w:numPr>
        <w:ind w:left="360" w:hanging="288"/>
        <w:rPr>
          <w:b/>
          <w:sz w:val="28"/>
          <w:szCs w:val="28"/>
        </w:rPr>
      </w:pPr>
      <w:r w:rsidRPr="00AB6339">
        <w:rPr>
          <w:b/>
          <w:sz w:val="28"/>
          <w:szCs w:val="28"/>
        </w:rPr>
        <w:t>قراءة دراسة الحالة المتعلقة بحادث إطلاق النار في سلاح البحرية مع الفريق المعين.</w:t>
      </w:r>
    </w:p>
    <w:p w14:paraId="62792548" w14:textId="0EF1B217" w:rsidR="00C644D9" w:rsidRPr="00AB6339" w:rsidRDefault="00C644D9" w:rsidP="00DE0163">
      <w:pPr>
        <w:pStyle w:val="ATANumLevel01BodySlide"/>
        <w:numPr>
          <w:ilvl w:val="0"/>
          <w:numId w:val="29"/>
        </w:numPr>
        <w:ind w:left="360" w:hanging="288"/>
        <w:rPr>
          <w:b/>
          <w:sz w:val="28"/>
          <w:szCs w:val="28"/>
        </w:rPr>
      </w:pPr>
      <w:r w:rsidRPr="00AB6339">
        <w:rPr>
          <w:b/>
          <w:sz w:val="28"/>
          <w:szCs w:val="28"/>
        </w:rPr>
        <w:t>الإستعداد لمناقشة إجابات الفريق على الأسئلة الخاصة بدراسة الحالة مع الفصل الدراسي.</w:t>
      </w:r>
    </w:p>
    <w:p w14:paraId="0C5746C7" w14:textId="6C0D6C1A" w:rsidR="00797840" w:rsidRPr="00525B7D" w:rsidRDefault="003C0E16" w:rsidP="003C0E16">
      <w:pPr>
        <w:pStyle w:val="ATAHeadingLevel1"/>
        <w:rPr>
          <w:b w:val="0"/>
          <w:bCs/>
          <w:sz w:val="28"/>
          <w:szCs w:val="28"/>
        </w:rPr>
      </w:pPr>
      <w:r w:rsidRPr="00525B7D">
        <w:rPr>
          <w:b w:val="0"/>
          <w:bCs/>
          <w:sz w:val="28"/>
          <w:szCs w:val="28"/>
        </w:rPr>
        <w:t>دراسة حالة</w:t>
      </w:r>
    </w:p>
    <w:p w14:paraId="122C6925" w14:textId="3BE25837" w:rsidR="0026737E" w:rsidRPr="00AB6339" w:rsidRDefault="00C86F64" w:rsidP="00C86F64">
      <w:pPr>
        <w:pStyle w:val="ATABody"/>
        <w:rPr>
          <w:b/>
          <w:sz w:val="28"/>
          <w:szCs w:val="28"/>
        </w:rPr>
      </w:pPr>
      <w:r w:rsidRPr="00AB6339">
        <w:rPr>
          <w:b/>
          <w:sz w:val="28"/>
          <w:szCs w:val="28"/>
        </w:rPr>
        <w:t xml:space="preserve">كان آرون أليكسيس، 34 سنة، يعمل كمتعاقد مع شركة خاصة لتكنولوجيا المعلومات وكان متعهدا بمسروع ساحة واشنطن البحرية. </w:t>
      </w:r>
    </w:p>
    <w:p w14:paraId="41DAC55E" w14:textId="378C224E" w:rsidR="00C86F64" w:rsidRPr="00AB6339" w:rsidRDefault="00525B7D" w:rsidP="0026737E">
      <w:pPr>
        <w:pStyle w:val="ATABulletLevel01BodySlide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في يوم الإثنين، 9 سبتمبر أيلول</w:t>
      </w:r>
      <w:r w:rsidR="0026737E" w:rsidRPr="00AB6339">
        <w:rPr>
          <w:b/>
          <w:bCs w:val="0"/>
          <w:sz w:val="28"/>
          <w:szCs w:val="28"/>
        </w:rPr>
        <w:t xml:space="preserve"> 2013، بدأ أليكسيس العمل في الساحة البحرية.</w:t>
      </w:r>
    </w:p>
    <w:p w14:paraId="5427BA03" w14:textId="072CFAEF" w:rsidR="0026737E" w:rsidRPr="00AB6339" w:rsidRDefault="00525B7D" w:rsidP="0026737E">
      <w:pPr>
        <w:pStyle w:val="ATABulletLevel01BodySlide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في يوم السبت، 14 سبتمبر أيلول</w:t>
      </w:r>
      <w:r w:rsidR="00C86F64" w:rsidRPr="00AB6339">
        <w:rPr>
          <w:b/>
          <w:bCs w:val="0"/>
          <w:sz w:val="28"/>
          <w:szCs w:val="28"/>
        </w:rPr>
        <w:t xml:space="preserve"> 2013، قام أليكسيس بالتالي: </w:t>
      </w:r>
    </w:p>
    <w:p w14:paraId="5A7A6025" w14:textId="7B99A2CB" w:rsidR="0026737E" w:rsidRPr="00AB6339" w:rsidRDefault="003C0E16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شراء مسدس طراز رمينجتون 870 وطلقات رصاص من محل بيع أسلحة. </w:t>
      </w:r>
    </w:p>
    <w:p w14:paraId="28042C11" w14:textId="50074772" w:rsidR="00C86F64" w:rsidRPr="00AB6339" w:rsidRDefault="003C0E16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شراء منشار كهربائي من متجر لبيع المعدات المنزلية. </w:t>
      </w:r>
    </w:p>
    <w:p w14:paraId="24EA861D" w14:textId="424CCA70" w:rsidR="0026737E" w:rsidRPr="00AB6339" w:rsidRDefault="003C0E16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قام بتعديل المسدس عن طريق قطع الماسورة والدبشك.</w:t>
      </w:r>
    </w:p>
    <w:p w14:paraId="63FE82C9" w14:textId="66FA260D" w:rsidR="003E6487" w:rsidRPr="00AB6339" w:rsidRDefault="00E44F8B" w:rsidP="0026737E">
      <w:pPr>
        <w:pStyle w:val="ATABulletLevel01BodySlide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في الإثنين، 16 سبتمبر أيلول</w:t>
      </w:r>
      <w:r w:rsidR="00C86F64" w:rsidRPr="00AB6339">
        <w:rPr>
          <w:b/>
          <w:bCs w:val="0"/>
          <w:sz w:val="28"/>
          <w:szCs w:val="28"/>
        </w:rPr>
        <w:t xml:space="preserve"> 2013: </w:t>
      </w:r>
    </w:p>
    <w:p w14:paraId="12003224" w14:textId="554CFF19" w:rsidR="0026737E" w:rsidRPr="00AB6339" w:rsidRDefault="00C86F64" w:rsidP="003E6487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دخل أليكسيس جراح ساحة واشنطن البحرية الساعة 0753. </w:t>
      </w:r>
    </w:p>
    <w:p w14:paraId="45319E1D" w14:textId="26B55A3B" w:rsidR="0026737E" w:rsidRPr="00AB6339" w:rsidRDefault="00C86F64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دخل أليكسيس ساحة واشنطن البحرية بطريقة مشروعة واستخدم كود صحيح للنفاذ إلى أحد المباني. </w:t>
      </w:r>
    </w:p>
    <w:p w14:paraId="4AC06886" w14:textId="19378717" w:rsidR="0026737E" w:rsidRPr="00AB6339" w:rsidRDefault="0026737E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لم يتم تفتيش حقيبة الظهر التي كان يحملها عند نقطة الدخول.</w:t>
      </w:r>
    </w:p>
    <w:p w14:paraId="2457624D" w14:textId="453CB88C" w:rsidR="00DF59EC" w:rsidRPr="00AB6339" w:rsidRDefault="00DF59EC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خلا ساعة واحدة تقريباً، استخدم أليكسيس المصعد والسلالم للوصول إلى الطابع الرابع، والثالث، والأول ثم إلى الطابق الثالث. </w:t>
      </w:r>
    </w:p>
    <w:p w14:paraId="37777F63" w14:textId="4580A13C" w:rsidR="00DF59EC" w:rsidRPr="00AB6339" w:rsidRDefault="00DF59EC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استخدم أليكسيس المسدس رمينجتون 870 ومسدس يدوي آخر طراز بيريتا حصل عليه خلال دورة إطلاق النار لقتل 12 ضحية وإصابة أربعة آخرين بجراح.</w:t>
      </w:r>
    </w:p>
    <w:p w14:paraId="52E62921" w14:textId="7D2A941D" w:rsidR="0026737E" w:rsidRPr="00AB6339" w:rsidRDefault="00DF59EC" w:rsidP="0026737E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قام ضباط إنفاذ القانون بإطلاق النار على أليكسيس مما أسفر عن مصرعه في الدور الثالث في الساعة 0925. </w:t>
      </w:r>
    </w:p>
    <w:p w14:paraId="3141FC4E" w14:textId="77777777" w:rsidR="009E2DA8" w:rsidRPr="00AB6339" w:rsidRDefault="00C86F64" w:rsidP="00DF59EC">
      <w:pPr>
        <w:pStyle w:val="ATABulletLevel01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نتائج التحقيق:</w:t>
      </w:r>
    </w:p>
    <w:p w14:paraId="2412D7DB" w14:textId="16FF055B" w:rsidR="003C0E16" w:rsidRPr="00AB6339" w:rsidRDefault="001D2A27" w:rsidP="009E2DA8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 xml:space="preserve">تشير الدلائل إلى أن أليكسيس كان مستعداً أن يموت خلال الهجوم - وكان يقبل الموت كنتيجة حتمية لأفعاله. </w:t>
      </w:r>
    </w:p>
    <w:p w14:paraId="4247C466" w14:textId="507D1F4B" w:rsidR="009E2DA8" w:rsidRPr="00AB6339" w:rsidRDefault="001D2A27" w:rsidP="009E2DA8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لم تكن هناك أية دلائل تشير إلى أن أليكسيس كان يستهدف أفراد معينين.</w:t>
      </w:r>
    </w:p>
    <w:p w14:paraId="25371228" w14:textId="6B2652AA" w:rsidR="009E2DA8" w:rsidRPr="00AB6339" w:rsidRDefault="001D2A27" w:rsidP="009E2DA8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هناك دلائل متعددة تشير إلى أنه كان يعاني من هلاوس وأوهام أدت إلى تصرفاته في يوم الحادث.</w:t>
      </w:r>
    </w:p>
    <w:p w14:paraId="20D18FD3" w14:textId="383E3C78" w:rsidR="00797840" w:rsidRPr="00AB6339" w:rsidRDefault="001D2A27" w:rsidP="009E2DA8">
      <w:pPr>
        <w:pStyle w:val="ATABulletLevel02BodySlide"/>
        <w:rPr>
          <w:b/>
          <w:bCs w:val="0"/>
          <w:sz w:val="28"/>
          <w:szCs w:val="28"/>
        </w:rPr>
      </w:pPr>
      <w:r w:rsidRPr="00AB6339">
        <w:rPr>
          <w:b/>
          <w:bCs w:val="0"/>
          <w:sz w:val="28"/>
          <w:szCs w:val="28"/>
        </w:rPr>
        <w:t>التأكد أنه كان يعمل بمفرده.</w:t>
      </w:r>
    </w:p>
    <w:p w14:paraId="715398B6" w14:textId="77777777" w:rsidR="00C86F64" w:rsidRPr="00AB6339" w:rsidRDefault="00C86F64" w:rsidP="00C86F64">
      <w:pPr>
        <w:pStyle w:val="ATABody"/>
        <w:rPr>
          <w:b/>
          <w:sz w:val="28"/>
          <w:szCs w:val="28"/>
        </w:rPr>
      </w:pPr>
    </w:p>
    <w:p w14:paraId="6DE6580E" w14:textId="77777777" w:rsidR="00C86F64" w:rsidRPr="00AB6339" w:rsidRDefault="00C86F64" w:rsidP="00C86F64">
      <w:pPr>
        <w:pStyle w:val="ATABody"/>
        <w:rPr>
          <w:b/>
          <w:sz w:val="28"/>
          <w:szCs w:val="28"/>
        </w:rPr>
      </w:pPr>
    </w:p>
    <w:p w14:paraId="2B2BF784" w14:textId="02D00B3E" w:rsidR="003C0E16" w:rsidRPr="00AB6339" w:rsidRDefault="003C0E16">
      <w:pPr>
        <w:rPr>
          <w:rFonts w:ascii="Cambria" w:hAnsi="Cambria"/>
          <w:b/>
          <w:sz w:val="28"/>
          <w:szCs w:val="28"/>
        </w:rPr>
      </w:pPr>
    </w:p>
    <w:p w14:paraId="675B4149" w14:textId="36045B66" w:rsidR="00DE0163" w:rsidRPr="00E44F8B" w:rsidRDefault="00797840" w:rsidP="003C0E16">
      <w:pPr>
        <w:pStyle w:val="ATAHeadingLevel1"/>
        <w:rPr>
          <w:b w:val="0"/>
          <w:bCs/>
          <w:sz w:val="28"/>
          <w:szCs w:val="28"/>
        </w:rPr>
      </w:pPr>
      <w:r w:rsidRPr="00E44F8B">
        <w:rPr>
          <w:b w:val="0"/>
          <w:bCs/>
          <w:sz w:val="28"/>
          <w:szCs w:val="28"/>
        </w:rPr>
        <w:t xml:space="preserve">سؤال للمناقشة: </w:t>
      </w:r>
    </w:p>
    <w:p w14:paraId="0157EF56" w14:textId="394E31D3" w:rsidR="00DE0163" w:rsidRPr="00AB6339" w:rsidRDefault="00797840" w:rsidP="00797840">
      <w:pPr>
        <w:pStyle w:val="ATABody"/>
        <w:rPr>
          <w:b/>
          <w:sz w:val="28"/>
          <w:szCs w:val="28"/>
        </w:rPr>
      </w:pPr>
      <w:r w:rsidRPr="00AB6339">
        <w:rPr>
          <w:b/>
          <w:sz w:val="28"/>
          <w:szCs w:val="28"/>
        </w:rPr>
        <w:t>ما هو نوع التهديد الذي ينطوي عليه حادث إطلاق النار في ساحة واشنطن البحرية؟</w:t>
      </w:r>
    </w:p>
    <w:p w14:paraId="3AC08C5B" w14:textId="77777777" w:rsidR="003C0E16" w:rsidRPr="00AB6339" w:rsidRDefault="003C0E16" w:rsidP="00797840">
      <w:pPr>
        <w:pStyle w:val="ATABody"/>
        <w:rPr>
          <w:b/>
          <w:sz w:val="28"/>
          <w:szCs w:val="28"/>
        </w:rPr>
      </w:pPr>
    </w:p>
    <w:p w14:paraId="415A3491" w14:textId="77777777" w:rsidR="003C0E16" w:rsidRPr="00AB6339" w:rsidRDefault="003C0E16" w:rsidP="00797840">
      <w:pPr>
        <w:pStyle w:val="ATABody"/>
        <w:rPr>
          <w:b/>
          <w:sz w:val="28"/>
          <w:szCs w:val="28"/>
        </w:rPr>
      </w:pPr>
    </w:p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3C0E16" w:rsidRPr="00AB6339" w14:paraId="4201A9A0" w14:textId="77777777" w:rsidTr="003C0E16">
        <w:trPr>
          <w:trHeight w:val="720"/>
        </w:trPr>
        <w:tc>
          <w:tcPr>
            <w:tcW w:w="8856" w:type="dxa"/>
          </w:tcPr>
          <w:p w14:paraId="17415FB7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12B23082" w14:textId="77777777" w:rsidTr="003C0E16">
        <w:trPr>
          <w:trHeight w:val="720"/>
        </w:trPr>
        <w:tc>
          <w:tcPr>
            <w:tcW w:w="8856" w:type="dxa"/>
          </w:tcPr>
          <w:p w14:paraId="54D5372A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4B45CB8F" w14:textId="77777777" w:rsidTr="003C0E16">
        <w:trPr>
          <w:trHeight w:val="720"/>
        </w:trPr>
        <w:tc>
          <w:tcPr>
            <w:tcW w:w="8856" w:type="dxa"/>
          </w:tcPr>
          <w:p w14:paraId="58FBB46E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21E2CFEC" w14:textId="77777777" w:rsidTr="003C0E16">
        <w:trPr>
          <w:trHeight w:val="720"/>
        </w:trPr>
        <w:tc>
          <w:tcPr>
            <w:tcW w:w="8856" w:type="dxa"/>
          </w:tcPr>
          <w:p w14:paraId="4F9F007E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1D09DC84" w14:textId="77777777" w:rsidTr="003C0E16">
        <w:trPr>
          <w:trHeight w:val="720"/>
        </w:trPr>
        <w:tc>
          <w:tcPr>
            <w:tcW w:w="8856" w:type="dxa"/>
          </w:tcPr>
          <w:p w14:paraId="154F44AA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024FA1E0" w14:textId="77777777" w:rsidTr="003C0E16">
        <w:trPr>
          <w:trHeight w:val="720"/>
        </w:trPr>
        <w:tc>
          <w:tcPr>
            <w:tcW w:w="8856" w:type="dxa"/>
          </w:tcPr>
          <w:p w14:paraId="1E5D749E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12EF5471" w14:textId="77777777" w:rsidTr="003C0E16">
        <w:trPr>
          <w:trHeight w:val="720"/>
        </w:trPr>
        <w:tc>
          <w:tcPr>
            <w:tcW w:w="8856" w:type="dxa"/>
          </w:tcPr>
          <w:p w14:paraId="4401C4FF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  <w:tr w:rsidR="003C0E16" w:rsidRPr="00AB6339" w14:paraId="164DF5AD" w14:textId="77777777" w:rsidTr="003C0E16">
        <w:trPr>
          <w:trHeight w:val="720"/>
        </w:trPr>
        <w:tc>
          <w:tcPr>
            <w:tcW w:w="8856" w:type="dxa"/>
          </w:tcPr>
          <w:p w14:paraId="02872974" w14:textId="77777777" w:rsidR="003C0E16" w:rsidRPr="00AB6339" w:rsidRDefault="003C0E16" w:rsidP="00797840">
            <w:pPr>
              <w:pStyle w:val="ATABody"/>
              <w:rPr>
                <w:b/>
                <w:sz w:val="28"/>
                <w:szCs w:val="28"/>
              </w:rPr>
            </w:pPr>
          </w:p>
        </w:tc>
      </w:tr>
    </w:tbl>
    <w:p w14:paraId="3C9F630C" w14:textId="77777777" w:rsidR="003C0E16" w:rsidRPr="00AB6339" w:rsidRDefault="003C0E16" w:rsidP="00797840">
      <w:pPr>
        <w:pStyle w:val="ATABody"/>
        <w:rPr>
          <w:b/>
          <w:sz w:val="28"/>
          <w:szCs w:val="28"/>
        </w:rPr>
      </w:pPr>
    </w:p>
    <w:sectPr w:rsidR="003C0E16" w:rsidRPr="00AB6339" w:rsidSect="00C644D9">
      <w:headerReference w:type="default" r:id="rId12"/>
      <w:footerReference w:type="defaul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D1927" w14:textId="77777777" w:rsidR="00E33B68" w:rsidRDefault="00E33B68" w:rsidP="00C82114">
      <w:r>
        <w:separator/>
      </w:r>
    </w:p>
  </w:endnote>
  <w:endnote w:type="continuationSeparator" w:id="0">
    <w:p w14:paraId="3BD8685D" w14:textId="77777777" w:rsidR="00E33B68" w:rsidRDefault="00E33B68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B6339" w14:paraId="62792567" w14:textId="77777777" w:rsidTr="00AB6339">
      <w:tc>
        <w:tcPr>
          <w:tcW w:w="8100" w:type="dxa"/>
          <w:shd w:val="clear" w:color="auto" w:fill="auto"/>
        </w:tcPr>
        <w:p w14:paraId="62792565" w14:textId="74C90C54" w:rsidR="00C305B2" w:rsidRPr="00AB6339" w:rsidRDefault="00525366" w:rsidP="00AB6339">
          <w:pPr>
            <w:pStyle w:val="ATAFooter"/>
            <w:bidi w:val="0"/>
            <w:rPr>
              <w:rStyle w:val="ATAFooterChar"/>
              <w:rFonts w:eastAsia="Arial Unicode MS"/>
              <w:color w:val="000000" w:themeColor="text1"/>
              <w:szCs w:val="18"/>
            </w:rPr>
          </w:pPr>
          <w:r w:rsidRPr="00AB6339">
            <w:rPr>
              <w:color w:val="000000" w:themeColor="text1"/>
              <w:szCs w:val="18"/>
              <w:rtl w:val="0"/>
            </w:rPr>
            <w:t xml:space="preserve">Critical Infrastructure Security and Resilience (CISR) </w:t>
          </w:r>
          <w:r w:rsidRPr="00AB6339">
            <w:rPr>
              <w:rStyle w:val="PlaceholderText"/>
              <w:color w:val="000000" w:themeColor="text1"/>
              <w:szCs w:val="18"/>
              <w:rtl w:val="0"/>
            </w:rPr>
            <w:t>v4.00</w:t>
          </w:r>
        </w:p>
      </w:tc>
      <w:tc>
        <w:tcPr>
          <w:tcW w:w="1260" w:type="dxa"/>
          <w:shd w:val="clear" w:color="auto" w:fill="auto"/>
        </w:tcPr>
        <w:p w14:paraId="62792566" w14:textId="6BD09603" w:rsidR="00C305B2" w:rsidRPr="00AB6339" w:rsidRDefault="00C305B2" w:rsidP="00AB6339">
          <w:pPr>
            <w:pStyle w:val="ATAFooter"/>
            <w:bidi w:val="0"/>
            <w:jc w:val="right"/>
            <w:rPr>
              <w:szCs w:val="18"/>
            </w:rPr>
          </w:pPr>
          <w:r w:rsidRPr="00AB6339">
            <w:rPr>
              <w:rStyle w:val="ATAFooterChar"/>
              <w:szCs w:val="18"/>
              <w:rtl w:val="0"/>
            </w:rPr>
            <w:t xml:space="preserve">Page </w:t>
          </w:r>
          <w:r w:rsidRPr="00AB6339">
            <w:rPr>
              <w:rStyle w:val="ATAFooterChar"/>
              <w:rFonts w:eastAsia="Arial Unicode MS"/>
              <w:szCs w:val="18"/>
            </w:rPr>
            <w:fldChar w:fldCharType="begin"/>
          </w:r>
          <w:r w:rsidRPr="00AB6339">
            <w:rPr>
              <w:rStyle w:val="ATAFooterChar"/>
              <w:rFonts w:eastAsia="Arial Unicode MS"/>
              <w:szCs w:val="18"/>
            </w:rPr>
            <w:instrText xml:space="preserve"> PAGE </w:instrText>
          </w:r>
          <w:r w:rsidRPr="00AB6339">
            <w:rPr>
              <w:rStyle w:val="ATAFooterChar"/>
              <w:rFonts w:eastAsia="Arial Unicode MS"/>
              <w:szCs w:val="18"/>
            </w:rPr>
            <w:fldChar w:fldCharType="separate"/>
          </w:r>
          <w:r w:rsidR="000B6056">
            <w:rPr>
              <w:rStyle w:val="ATAFooterChar"/>
              <w:rFonts w:eastAsia="Arial Unicode MS"/>
              <w:noProof/>
              <w:szCs w:val="18"/>
            </w:rPr>
            <w:t>1</w:t>
          </w:r>
          <w:r w:rsidRPr="00AB6339">
            <w:rPr>
              <w:rStyle w:val="ATAFooterChar"/>
              <w:rFonts w:eastAsia="Arial Unicode MS"/>
              <w:szCs w:val="18"/>
            </w:rPr>
            <w:fldChar w:fldCharType="end"/>
          </w:r>
          <w:r w:rsidRPr="00AB6339">
            <w:rPr>
              <w:rStyle w:val="ATAFooterChar"/>
              <w:szCs w:val="18"/>
              <w:rtl w:val="0"/>
            </w:rPr>
            <w:t xml:space="preserve"> of</w:t>
          </w:r>
          <w:r w:rsidR="00AB6339">
            <w:rPr>
              <w:rStyle w:val="ATAFooterChar"/>
              <w:szCs w:val="18"/>
              <w:rtl w:val="0"/>
            </w:rPr>
            <w:t xml:space="preserve"> </w:t>
          </w:r>
          <w:r w:rsidRPr="00AB6339">
            <w:rPr>
              <w:rStyle w:val="ATAFooterChar"/>
              <w:szCs w:val="18"/>
            </w:rPr>
            <w:t xml:space="preserve"> </w:t>
          </w:r>
          <w:r w:rsidRPr="00AB6339">
            <w:rPr>
              <w:rStyle w:val="ATAFooterChar"/>
              <w:rFonts w:eastAsia="Arial Unicode MS"/>
              <w:szCs w:val="18"/>
            </w:rPr>
            <w:fldChar w:fldCharType="begin"/>
          </w:r>
          <w:r w:rsidRPr="00AB6339">
            <w:rPr>
              <w:rStyle w:val="ATAFooterChar"/>
              <w:rFonts w:eastAsia="Arial Unicode MS"/>
              <w:szCs w:val="18"/>
            </w:rPr>
            <w:instrText xml:space="preserve"> NUMPAGES  \# "0"  \* MERGEFORMAT </w:instrText>
          </w:r>
          <w:r w:rsidRPr="00AB6339">
            <w:rPr>
              <w:rStyle w:val="ATAFooterChar"/>
              <w:rFonts w:eastAsia="Arial Unicode MS"/>
              <w:szCs w:val="18"/>
            </w:rPr>
            <w:fldChar w:fldCharType="separate"/>
          </w:r>
          <w:r w:rsidR="000B6056">
            <w:rPr>
              <w:rStyle w:val="ATAFooterChar"/>
              <w:rFonts w:eastAsia="Arial Unicode MS"/>
              <w:noProof/>
              <w:szCs w:val="18"/>
            </w:rPr>
            <w:t>2</w:t>
          </w:r>
          <w:r w:rsidRPr="00AB6339">
            <w:rPr>
              <w:rStyle w:val="ATAFooterChar"/>
              <w:rFonts w:eastAsia="Arial Unicode MS"/>
              <w:szCs w:val="18"/>
            </w:rPr>
            <w:fldChar w:fldCharType="end"/>
          </w:r>
        </w:p>
      </w:tc>
    </w:tr>
  </w:tbl>
  <w:p w14:paraId="62792568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>
      <w:rPr>
        <w:rFonts w:ascii="Arial" w:hAnsi="Arial"/>
        <w:b/>
        <w:sz w:val="18"/>
        <w:rtl w:val="0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6B344F" w14:textId="77777777" w:rsidR="00E33B68" w:rsidRDefault="00E33B68" w:rsidP="00C82114">
      <w:r>
        <w:separator/>
      </w:r>
    </w:p>
  </w:footnote>
  <w:footnote w:type="continuationSeparator" w:id="0">
    <w:p w14:paraId="6964D3D7" w14:textId="77777777" w:rsidR="00E33B68" w:rsidRDefault="00E33B68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0"/>
      <w:gridCol w:w="4330"/>
    </w:tblGrid>
    <w:tr w:rsidR="000624D7" w:rsidRPr="00456B51" w14:paraId="62792563" w14:textId="77777777" w:rsidTr="00AB6339">
      <w:tc>
        <w:tcPr>
          <w:tcW w:w="4788" w:type="dxa"/>
          <w:shd w:val="clear" w:color="auto" w:fill="auto"/>
          <w:vAlign w:val="bottom"/>
        </w:tcPr>
        <w:p w14:paraId="62792561" w14:textId="40826C42" w:rsidR="008564F0" w:rsidRPr="00456B51" w:rsidRDefault="00F16234" w:rsidP="00AB6339">
          <w:pPr>
            <w:pStyle w:val="ATAHeader"/>
            <w:bidi w:val="0"/>
          </w:pPr>
          <w:r>
            <w:rPr>
              <w:rtl w:val="0"/>
            </w:rPr>
            <w:t>Module 10: Analyzing the Threat</w:t>
          </w:r>
        </w:p>
      </w:tc>
      <w:tc>
        <w:tcPr>
          <w:tcW w:w="4788" w:type="dxa"/>
          <w:shd w:val="clear" w:color="auto" w:fill="auto"/>
          <w:vAlign w:val="bottom"/>
        </w:tcPr>
        <w:p w14:paraId="62792562" w14:textId="47866029" w:rsidR="008564F0" w:rsidRPr="00456B51" w:rsidRDefault="00AD5FE3" w:rsidP="00AB6339">
          <w:pPr>
            <w:pStyle w:val="ATAHeader"/>
            <w:bidi w:val="0"/>
            <w:jc w:val="right"/>
          </w:pPr>
          <w:r>
            <w:rPr>
              <w:rtl w:val="0"/>
            </w:rPr>
            <w:t>Handout</w:t>
          </w:r>
          <w:r w:rsidR="002A69A0">
            <w:rPr>
              <w:rtl w:val="0"/>
            </w:rPr>
            <w:t xml:space="preserve"> 10.2: Washington Navy Yard Shooting Case Study</w:t>
          </w:r>
        </w:p>
      </w:tc>
    </w:tr>
  </w:tbl>
  <w:p w14:paraId="62792564" w14:textId="77777777" w:rsidR="008564F0" w:rsidRPr="00456B51" w:rsidRDefault="008564F0" w:rsidP="00264A72">
    <w:pPr>
      <w:pStyle w:val="ATA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5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8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2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8"/>
  </w:num>
  <w:num w:numId="5">
    <w:abstractNumId w:val="5"/>
  </w:num>
  <w:num w:numId="6">
    <w:abstractNumId w:val="10"/>
  </w:num>
  <w:num w:numId="7">
    <w:abstractNumId w:val="9"/>
  </w:num>
  <w:num w:numId="8">
    <w:abstractNumId w:val="6"/>
  </w:num>
  <w:num w:numId="9">
    <w:abstractNumId w:val="0"/>
  </w:num>
  <w:num w:numId="10">
    <w:abstractNumId w:val="15"/>
  </w:num>
  <w:num w:numId="11">
    <w:abstractNumId w:val="16"/>
  </w:num>
  <w:num w:numId="12">
    <w:abstractNumId w:val="16"/>
  </w:num>
  <w:num w:numId="13">
    <w:abstractNumId w:val="11"/>
  </w:num>
  <w:num w:numId="14">
    <w:abstractNumId w:val="21"/>
  </w:num>
  <w:num w:numId="15">
    <w:abstractNumId w:val="12"/>
  </w:num>
  <w:num w:numId="16">
    <w:abstractNumId w:val="22"/>
  </w:num>
  <w:num w:numId="17">
    <w:abstractNumId w:val="22"/>
    <w:lvlOverride w:ilvl="0">
      <w:startOverride w:val="1"/>
    </w:lvlOverride>
  </w:num>
  <w:num w:numId="18">
    <w:abstractNumId w:val="21"/>
  </w:num>
  <w:num w:numId="19">
    <w:abstractNumId w:val="4"/>
  </w:num>
  <w:num w:numId="20">
    <w:abstractNumId w:val="22"/>
  </w:num>
  <w:num w:numId="21">
    <w:abstractNumId w:val="1"/>
  </w:num>
  <w:num w:numId="22">
    <w:abstractNumId w:val="14"/>
  </w:num>
  <w:num w:numId="23">
    <w:abstractNumId w:val="17"/>
  </w:num>
  <w:num w:numId="24">
    <w:abstractNumId w:val="13"/>
  </w:num>
  <w:num w:numId="25">
    <w:abstractNumId w:val="20"/>
  </w:num>
  <w:num w:numId="26">
    <w:abstractNumId w:val="23"/>
  </w:num>
  <w:num w:numId="27">
    <w:abstractNumId w:val="3"/>
  </w:num>
  <w:num w:numId="28">
    <w:abstractNumId w:val="19"/>
  </w:num>
  <w:num w:numId="29">
    <w:abstractNumId w:val="18"/>
  </w:num>
  <w:num w:numId="30">
    <w:abstractNumId w:val="18"/>
    <w:lvlOverride w:ilvl="0">
      <w:startOverride w:val="1"/>
    </w:lvlOverride>
  </w:num>
  <w:num w:numId="31">
    <w:abstractNumId w:val="18"/>
  </w:num>
  <w:num w:numId="32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4BD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4910"/>
    <w:rsid w:val="00057F70"/>
    <w:rsid w:val="00060227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B6056"/>
    <w:rsid w:val="000C02D3"/>
    <w:rsid w:val="000C6B13"/>
    <w:rsid w:val="000C78A3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27820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33CB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6934"/>
    <w:rsid w:val="001B7389"/>
    <w:rsid w:val="001C333B"/>
    <w:rsid w:val="001C64EB"/>
    <w:rsid w:val="001C7FF0"/>
    <w:rsid w:val="001D2A27"/>
    <w:rsid w:val="001D2DC4"/>
    <w:rsid w:val="001D46E1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5C38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37E"/>
    <w:rsid w:val="0026784C"/>
    <w:rsid w:val="0026798C"/>
    <w:rsid w:val="00271A33"/>
    <w:rsid w:val="00271F33"/>
    <w:rsid w:val="00272A02"/>
    <w:rsid w:val="0027345B"/>
    <w:rsid w:val="00273580"/>
    <w:rsid w:val="002859E3"/>
    <w:rsid w:val="00285CC0"/>
    <w:rsid w:val="00291A04"/>
    <w:rsid w:val="00292964"/>
    <w:rsid w:val="00293C11"/>
    <w:rsid w:val="0029575D"/>
    <w:rsid w:val="00296513"/>
    <w:rsid w:val="00296BBB"/>
    <w:rsid w:val="002A0962"/>
    <w:rsid w:val="002A1B61"/>
    <w:rsid w:val="002A2685"/>
    <w:rsid w:val="002A4028"/>
    <w:rsid w:val="002A69A0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0E16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6487"/>
    <w:rsid w:val="003E744A"/>
    <w:rsid w:val="003F0758"/>
    <w:rsid w:val="003F0A58"/>
    <w:rsid w:val="003F3838"/>
    <w:rsid w:val="003F3D61"/>
    <w:rsid w:val="003F56B6"/>
    <w:rsid w:val="003F6A33"/>
    <w:rsid w:val="003F738E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3C9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25B7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57EC1"/>
    <w:rsid w:val="005600EE"/>
    <w:rsid w:val="00560A97"/>
    <w:rsid w:val="005613A0"/>
    <w:rsid w:val="00562AF3"/>
    <w:rsid w:val="00564B4D"/>
    <w:rsid w:val="00567D7F"/>
    <w:rsid w:val="005729A2"/>
    <w:rsid w:val="00574575"/>
    <w:rsid w:val="0058348D"/>
    <w:rsid w:val="00584385"/>
    <w:rsid w:val="00584D69"/>
    <w:rsid w:val="0058573F"/>
    <w:rsid w:val="00586AD1"/>
    <w:rsid w:val="0058763F"/>
    <w:rsid w:val="005904E9"/>
    <w:rsid w:val="00592107"/>
    <w:rsid w:val="0059327E"/>
    <w:rsid w:val="00595179"/>
    <w:rsid w:val="005A1CB1"/>
    <w:rsid w:val="005A299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6B8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D00"/>
    <w:rsid w:val="00645AC1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3F16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840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74B6"/>
    <w:rsid w:val="00837B72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13D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308"/>
    <w:rsid w:val="009E2548"/>
    <w:rsid w:val="009E2DA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B6339"/>
    <w:rsid w:val="00AC20B1"/>
    <w:rsid w:val="00AD33B9"/>
    <w:rsid w:val="00AD4D46"/>
    <w:rsid w:val="00AD4EEC"/>
    <w:rsid w:val="00AD5FE3"/>
    <w:rsid w:val="00AE2655"/>
    <w:rsid w:val="00AE7D14"/>
    <w:rsid w:val="00AF1D7A"/>
    <w:rsid w:val="00B030A0"/>
    <w:rsid w:val="00B04E6D"/>
    <w:rsid w:val="00B05852"/>
    <w:rsid w:val="00B07BCE"/>
    <w:rsid w:val="00B10E8F"/>
    <w:rsid w:val="00B1135F"/>
    <w:rsid w:val="00B118A6"/>
    <w:rsid w:val="00B140FB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6F6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0163"/>
    <w:rsid w:val="00DE23A7"/>
    <w:rsid w:val="00DE3469"/>
    <w:rsid w:val="00DE5A2F"/>
    <w:rsid w:val="00DE79A8"/>
    <w:rsid w:val="00DF0697"/>
    <w:rsid w:val="00DF089E"/>
    <w:rsid w:val="00DF18A4"/>
    <w:rsid w:val="00DF2DB3"/>
    <w:rsid w:val="00DF3A45"/>
    <w:rsid w:val="00DF3D63"/>
    <w:rsid w:val="00DF58FF"/>
    <w:rsid w:val="00DF59EC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B68"/>
    <w:rsid w:val="00E33E72"/>
    <w:rsid w:val="00E36917"/>
    <w:rsid w:val="00E43F36"/>
    <w:rsid w:val="00E44F8B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48D5"/>
    <w:rsid w:val="00F44B06"/>
    <w:rsid w:val="00F5175B"/>
    <w:rsid w:val="00F532FA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1CDC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62792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271A33"/>
    <w:pPr>
      <w:numPr>
        <w:numId w:val="25"/>
      </w:numPr>
      <w:bidi/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271A33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0163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0163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E3F16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ar-EG" w:bidi="ar-EG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Normal Table" w:semiHidden="0" w:unhideWhenUsed="0"/>
    <w:lsdException w:name="annotation subject" w:uiPriority="0"/>
    <w:lsdException w:name="Table Classic 1" w:locked="1" w:uiPriority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pPr>
      <w:bidi/>
    </w:pPr>
    <w:rPr>
      <w:sz w:val="24"/>
      <w:szCs w:val="24"/>
      <w:rtl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bidi/>
      <w:outlineLvl w:val="3"/>
    </w:pPr>
    <w:rPr>
      <w:b/>
      <w:bCs/>
      <w:sz w:val="24"/>
      <w:szCs w:val="24"/>
      <w:rtl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bidi/>
      <w:spacing w:before="180" w:after="60"/>
      <w:outlineLvl w:val="0"/>
    </w:pPr>
    <w:rPr>
      <w:rFonts w:ascii="Cambria" w:hAnsi="Cambria"/>
      <w:b/>
      <w:sz w:val="24"/>
      <w:szCs w:val="24"/>
      <w:u w:val="single"/>
      <w:rtl/>
    </w:rPr>
  </w:style>
  <w:style w:type="paragraph" w:customStyle="1" w:styleId="ATABody">
    <w:name w:val="ATA Body"/>
    <w:link w:val="ATABodyChar"/>
    <w:qFormat/>
    <w:rsid w:val="00476D74"/>
    <w:pPr>
      <w:bidi/>
    </w:pPr>
    <w:rPr>
      <w:rFonts w:ascii="Cambria" w:hAnsi="Cambria"/>
      <w:sz w:val="24"/>
      <w:szCs w:val="24"/>
      <w:rtl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  <w:bidi/>
    </w:pPr>
    <w:rPr>
      <w:rFonts w:ascii="Cambria" w:hAnsi="Cambria"/>
      <w:b/>
      <w:sz w:val="24"/>
      <w:szCs w:val="24"/>
      <w:rtl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bidi/>
      <w:spacing w:before="180" w:after="60"/>
    </w:pPr>
    <w:rPr>
      <w:rFonts w:ascii="Cambria" w:hAnsi="Cambria"/>
      <w:sz w:val="24"/>
      <w:szCs w:val="24"/>
      <w:rtl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pPr>
      <w:bidi/>
    </w:pPr>
    <w:rPr>
      <w:sz w:val="24"/>
      <w:szCs w:val="24"/>
      <w:rtl/>
    </w:rPr>
  </w:style>
  <w:style w:type="paragraph" w:customStyle="1" w:styleId="ATAHeadingLevel4">
    <w:name w:val="ATA Heading Level 4"/>
    <w:next w:val="ATABody"/>
    <w:link w:val="ATAHeadingLevel4Char"/>
    <w:rsid w:val="00EA23C6"/>
    <w:pPr>
      <w:bidi/>
      <w:spacing w:before="180" w:after="60"/>
    </w:pPr>
    <w:rPr>
      <w:rFonts w:ascii="Cambria" w:hAnsi="Cambria"/>
      <w:i/>
      <w:sz w:val="24"/>
      <w:szCs w:val="24"/>
      <w:rtl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  <w:bidi/>
    </w:pPr>
    <w:rPr>
      <w:rFonts w:ascii="Arial" w:hAnsi="Arial"/>
      <w:sz w:val="18"/>
      <w:szCs w:val="18"/>
      <w:rtl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pPr>
      <w:bidi/>
    </w:pPr>
    <w:rPr>
      <w:rFonts w:ascii="Cambria" w:hAnsi="Cambria"/>
      <w:color w:val="000000"/>
      <w:sz w:val="24"/>
      <w:szCs w:val="24"/>
      <w:rtl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bidi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  <w:rtl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  <w:bidi/>
    </w:pPr>
    <w:rPr>
      <w:rFonts w:ascii="Arial" w:hAnsi="Arial"/>
      <w:sz w:val="18"/>
      <w:szCs w:val="24"/>
      <w:rtl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bidi/>
      <w:spacing w:before="240" w:after="240"/>
    </w:pPr>
    <w:rPr>
      <w:rFonts w:ascii="Cambria" w:hAnsi="Cambria"/>
      <w:b/>
      <w:sz w:val="24"/>
      <w:szCs w:val="24"/>
      <w:rtl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bidi/>
      <w:spacing w:before="80"/>
      <w:ind w:left="72"/>
    </w:pPr>
    <w:rPr>
      <w:rFonts w:ascii="Cambria" w:hAnsi="Cambria"/>
      <w:b/>
      <w:sz w:val="24"/>
      <w:szCs w:val="24"/>
      <w:rtl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271A33"/>
    <w:pPr>
      <w:numPr>
        <w:numId w:val="25"/>
      </w:numPr>
      <w:bidi/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271A33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bidi/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  <w:rtl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DE0163"/>
    <w:p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DE0163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6E3F1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5315D93-9D39-48CF-AFC7-8304A9858E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C3158C-CCD9-449A-A15F-F010769B8475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3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2017-10-23T11:28:00Z</dcterms:created>
  <dcterms:modified xsi:type="dcterms:W3CDTF">2017-10-23T11:55:00Z</dcterms:modified>
  <cp:category>Addendum 10.2: Washington Navy Yard Shooting Case Study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