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4D0ACD" w14:textId="65012261" w:rsidR="00F432A0" w:rsidRPr="004805B1" w:rsidRDefault="0060586C" w:rsidP="00E80349">
      <w:pPr>
        <w:pStyle w:val="ATAModuleTitle"/>
        <w:rPr>
          <w:b w:val="0"/>
          <w:bCs/>
          <w:sz w:val="28"/>
          <w:szCs w:val="28"/>
        </w:rPr>
      </w:pPr>
      <w:bookmarkStart w:id="0" w:name="_GoBack"/>
      <w:r>
        <w:rPr>
          <w:noProof/>
        </w:rPr>
        <w:drawing>
          <wp:anchor distT="0" distB="0" distL="114300" distR="114300" simplePos="0" relativeHeight="251658240" behindDoc="0" locked="0" layoutInCell="1" allowOverlap="1" wp14:anchorId="5C56410D" wp14:editId="7790DE58">
            <wp:simplePos x="0" y="0"/>
            <wp:positionH relativeFrom="column">
              <wp:posOffset>5180965</wp:posOffset>
            </wp:positionH>
            <wp:positionV relativeFrom="paragraph">
              <wp:posOffset>-34290</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Pr="0060586C">
        <w:rPr>
          <w:b w:val="0"/>
          <w:bCs/>
          <w:sz w:val="28"/>
          <w:szCs w:val="28"/>
          <w:cs/>
          <w:lang w:bidi="ar-SA"/>
        </w:rPr>
        <w:t>الكتيب</w:t>
      </w:r>
      <w:r w:rsidRPr="0060586C">
        <w:rPr>
          <w:bCs/>
          <w:sz w:val="28"/>
          <w:szCs w:val="28"/>
        </w:rPr>
        <w:t xml:space="preserve"> </w:t>
      </w:r>
      <w:r w:rsidR="006B2C72" w:rsidRPr="004805B1">
        <w:rPr>
          <w:b w:val="0"/>
          <w:bCs/>
          <w:sz w:val="28"/>
          <w:szCs w:val="28"/>
        </w:rPr>
        <w:t>10.</w:t>
      </w:r>
      <w:r>
        <w:rPr>
          <w:b w:val="0"/>
          <w:bCs/>
          <w:sz w:val="28"/>
          <w:szCs w:val="28"/>
        </w:rPr>
        <w:t>1</w:t>
      </w:r>
      <w:r w:rsidR="006B2C72" w:rsidRPr="004805B1">
        <w:rPr>
          <w:b w:val="0"/>
          <w:bCs/>
          <w:sz w:val="28"/>
          <w:szCs w:val="28"/>
        </w:rPr>
        <w:t>: التفكير التحليلي</w:t>
      </w:r>
    </w:p>
    <w:tbl>
      <w:tblPr>
        <w:bidiVisual/>
        <w:tblW w:w="5000" w:type="pct"/>
        <w:tblCellMar>
          <w:left w:w="0" w:type="dxa"/>
          <w:right w:w="0" w:type="dxa"/>
        </w:tblCellMar>
        <w:tblLook w:val="04A0" w:firstRow="1" w:lastRow="0" w:firstColumn="1" w:lastColumn="0" w:noHBand="0" w:noVBand="1"/>
      </w:tblPr>
      <w:tblGrid>
        <w:gridCol w:w="2592"/>
        <w:gridCol w:w="6048"/>
      </w:tblGrid>
      <w:tr w:rsidR="00D42327" w:rsidRPr="004805B1" w14:paraId="1B18FA84" w14:textId="77777777" w:rsidTr="00595122">
        <w:trPr>
          <w:cantSplit/>
        </w:trPr>
        <w:tc>
          <w:tcPr>
            <w:tcW w:w="1500" w:type="pct"/>
            <w:hideMark/>
          </w:tcPr>
          <w:p w14:paraId="0E5A91C7" w14:textId="797BCAEC" w:rsidR="00D42327" w:rsidRPr="004805B1" w:rsidRDefault="00D42327" w:rsidP="00595122">
            <w:pPr>
              <w:pStyle w:val="ATABody"/>
              <w:rPr>
                <w:b/>
                <w:sz w:val="28"/>
                <w:szCs w:val="28"/>
              </w:rPr>
            </w:pPr>
            <w:r w:rsidRPr="004805B1">
              <w:rPr>
                <w:b/>
                <w:bCs/>
                <w:sz w:val="28"/>
                <w:szCs w:val="28"/>
              </w:rPr>
              <w:t>الغرض:</w:t>
            </w:r>
          </w:p>
        </w:tc>
        <w:tc>
          <w:tcPr>
            <w:tcW w:w="3500" w:type="pct"/>
          </w:tcPr>
          <w:p w14:paraId="439736AA" w14:textId="193B5155" w:rsidR="00D42327" w:rsidRPr="004805B1" w:rsidRDefault="004C0F3C" w:rsidP="004C0F3C">
            <w:pPr>
              <w:pStyle w:val="ATABody"/>
              <w:rPr>
                <w:sz w:val="28"/>
                <w:szCs w:val="28"/>
              </w:rPr>
            </w:pPr>
            <w:r w:rsidRPr="004805B1">
              <w:rPr>
                <w:sz w:val="28"/>
                <w:szCs w:val="28"/>
              </w:rPr>
              <w:t xml:space="preserve">توفير المعلومات للمساعدة على استخدام التفكير التحليلي لتنظيم المعلومات التي يتم جمعها. </w:t>
            </w:r>
          </w:p>
        </w:tc>
      </w:tr>
    </w:tbl>
    <w:p w14:paraId="62B86794" w14:textId="77777777" w:rsidR="00D42327" w:rsidRPr="004805B1" w:rsidRDefault="00D42327" w:rsidP="00E322EF">
      <w:pPr>
        <w:pStyle w:val="ATABody"/>
        <w:rPr>
          <w:sz w:val="28"/>
          <w:szCs w:val="28"/>
        </w:rPr>
      </w:pPr>
    </w:p>
    <w:p w14:paraId="4878A82A" w14:textId="453A4CD1" w:rsidR="00D42327" w:rsidRPr="004805B1" w:rsidRDefault="00A736D8" w:rsidP="00E322EF">
      <w:pPr>
        <w:pStyle w:val="ATABody"/>
        <w:rPr>
          <w:sz w:val="28"/>
          <w:szCs w:val="28"/>
        </w:rPr>
      </w:pPr>
      <w:r>
        <w:rPr>
          <w:rFonts w:hint="cs"/>
          <w:sz w:val="28"/>
          <w:szCs w:val="28"/>
        </w:rPr>
        <w:t>إ</w:t>
      </w:r>
      <w:r w:rsidR="00D42327" w:rsidRPr="004805B1">
        <w:rPr>
          <w:sz w:val="28"/>
          <w:szCs w:val="28"/>
        </w:rPr>
        <w:t xml:space="preserve">ن هذه العملية من المراجعة والتنظيم هي فن وليس علم. يتعين أن يقوم المراجعون العليمون من مدراء أو ضابط إنفاذ القانون بتحليل المعلومات التي جمعوها وعمل تقييمات من أجل تصنيف وترتيب المعلومات حسب أولوياتها. </w:t>
      </w:r>
    </w:p>
    <w:p w14:paraId="1A94B1C6" w14:textId="77777777" w:rsidR="00D42327" w:rsidRPr="004805B1" w:rsidRDefault="00D42327" w:rsidP="00E322EF">
      <w:pPr>
        <w:pStyle w:val="ATABody"/>
        <w:rPr>
          <w:sz w:val="28"/>
          <w:szCs w:val="28"/>
        </w:rPr>
      </w:pPr>
    </w:p>
    <w:p w14:paraId="3A4D0ACE" w14:textId="0E554CBC" w:rsidR="00F432A0" w:rsidRPr="004805B1" w:rsidRDefault="00D42327" w:rsidP="00E322EF">
      <w:pPr>
        <w:pStyle w:val="ATABody"/>
        <w:rPr>
          <w:sz w:val="28"/>
          <w:szCs w:val="28"/>
        </w:rPr>
      </w:pPr>
      <w:r w:rsidRPr="004805B1">
        <w:rPr>
          <w:sz w:val="28"/>
          <w:szCs w:val="28"/>
        </w:rPr>
        <w:t>يتعين عليكم عمل التحليل المستمد من أفضل المعلومات التي قمتم بجمعها. لذلك لا توجد إجابات صحيحة وإجابات خاطئة. إلا أنه يتعين التأكد أن البيانات التي يحللها الدارسون هي حقائق وليست مجرد آراء شخصية تُبنى عليها القرارات المتخذة. يتعين أن تكون النتائج المستخلصة مبنية على البيانات الواقعية.</w:t>
      </w:r>
    </w:p>
    <w:p w14:paraId="3A4D0ACF" w14:textId="59D7BD4F" w:rsidR="00F432A0" w:rsidRPr="004805B1" w:rsidRDefault="00DD23FF" w:rsidP="00DD23FF">
      <w:pPr>
        <w:pStyle w:val="ATAHeadingLevel2"/>
        <w:rPr>
          <w:b w:val="0"/>
          <w:bCs/>
          <w:sz w:val="28"/>
          <w:szCs w:val="28"/>
        </w:rPr>
      </w:pPr>
      <w:r w:rsidRPr="004805B1">
        <w:rPr>
          <w:b w:val="0"/>
          <w:bCs/>
          <w:sz w:val="28"/>
          <w:szCs w:val="28"/>
        </w:rPr>
        <w:t>عوائق التفكير التحليلي</w:t>
      </w:r>
    </w:p>
    <w:p w14:paraId="3A4D0AD0" w14:textId="1F31F621" w:rsidR="00F432A0" w:rsidRPr="004805B1" w:rsidRDefault="00437C56" w:rsidP="00A736D8">
      <w:pPr>
        <w:pStyle w:val="ATABody"/>
        <w:rPr>
          <w:sz w:val="28"/>
          <w:szCs w:val="28"/>
        </w:rPr>
      </w:pPr>
      <w:r w:rsidRPr="004805B1">
        <w:rPr>
          <w:sz w:val="28"/>
          <w:szCs w:val="28"/>
        </w:rPr>
        <w:t xml:space="preserve">ويتعين </w:t>
      </w:r>
      <w:r w:rsidR="00A736D8">
        <w:rPr>
          <w:rFonts w:hint="cs"/>
          <w:sz w:val="28"/>
          <w:szCs w:val="28"/>
        </w:rPr>
        <w:t>عليكم</w:t>
      </w:r>
      <w:r w:rsidRPr="004805B1">
        <w:rPr>
          <w:sz w:val="28"/>
          <w:szCs w:val="28"/>
        </w:rPr>
        <w:t xml:space="preserve"> أن تكونوا على دراية كاملة بعوائق التفكير التحليلي. فهناك العديد من العوامل السلبية التي يمكن أن تحد من القدرة على التفكير التحليلي. </w:t>
      </w:r>
      <w:r w:rsidRPr="004805B1">
        <w:rPr>
          <w:i/>
          <w:iCs/>
          <w:sz w:val="28"/>
          <w:szCs w:val="28"/>
        </w:rPr>
        <w:t xml:space="preserve">الجدول 1: عوائق التفكير التحليلي </w:t>
      </w:r>
      <w:r w:rsidRPr="004805B1">
        <w:rPr>
          <w:sz w:val="28"/>
          <w:szCs w:val="28"/>
        </w:rPr>
        <w:t>- ويقدم هذا الجدول ملخصا موجزا عن العوائق الشائعة.</w:t>
      </w:r>
    </w:p>
    <w:p w14:paraId="3A4D0AD1" w14:textId="77777777" w:rsidR="00F432A0" w:rsidRPr="004805B1" w:rsidRDefault="00F432A0" w:rsidP="00E322EF">
      <w:pPr>
        <w:pStyle w:val="ATABody"/>
        <w:rPr>
          <w:sz w:val="28"/>
          <w:szCs w:val="28"/>
        </w:rPr>
      </w:pPr>
    </w:p>
    <w:p w14:paraId="3A4D0AD2" w14:textId="6381C161" w:rsidR="00F432A0" w:rsidRPr="004805B1" w:rsidRDefault="00F432A0" w:rsidP="00F432A0">
      <w:pPr>
        <w:spacing w:before="120" w:after="120"/>
        <w:rPr>
          <w:rFonts w:asciiTheme="majorHAnsi" w:hAnsiTheme="majorHAnsi"/>
          <w:b/>
          <w:sz w:val="28"/>
          <w:szCs w:val="28"/>
        </w:rPr>
      </w:pPr>
      <w:r w:rsidRPr="004805B1">
        <w:rPr>
          <w:rFonts w:asciiTheme="majorHAnsi" w:hAnsiTheme="majorHAnsi"/>
          <w:b/>
          <w:bCs/>
          <w:sz w:val="28"/>
          <w:szCs w:val="28"/>
        </w:rPr>
        <w:t>الجدول 1: عوائق التفكير التحليلي</w:t>
      </w:r>
    </w:p>
    <w:tbl>
      <w:tblPr>
        <w:bidiVisual/>
        <w:tblW w:w="0" w:type="auto"/>
        <w:tblInd w:w="108" w:type="dxa"/>
        <w:tblCellMar>
          <w:left w:w="0" w:type="dxa"/>
          <w:right w:w="0" w:type="dxa"/>
        </w:tblCellMar>
        <w:tblLook w:val="04A0" w:firstRow="1" w:lastRow="0" w:firstColumn="1" w:lastColumn="0" w:noHBand="0" w:noVBand="1"/>
      </w:tblPr>
      <w:tblGrid>
        <w:gridCol w:w="2070"/>
        <w:gridCol w:w="6678"/>
      </w:tblGrid>
      <w:tr w:rsidR="00F432A0" w:rsidRPr="004805B1" w14:paraId="3A4D0AD5" w14:textId="77777777" w:rsidTr="00602E92">
        <w:trPr>
          <w:tblHeader/>
        </w:trPr>
        <w:tc>
          <w:tcPr>
            <w:tcW w:w="20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3A4D0AD3" w14:textId="77777777" w:rsidR="00F432A0" w:rsidRPr="004805B1" w:rsidRDefault="00F432A0" w:rsidP="00D42327">
            <w:pPr>
              <w:pStyle w:val="ATATableHeading"/>
              <w:spacing w:before="120" w:after="120"/>
              <w:rPr>
                <w:b/>
                <w:sz w:val="26"/>
                <w:szCs w:val="26"/>
              </w:rPr>
            </w:pPr>
            <w:r w:rsidRPr="004805B1">
              <w:rPr>
                <w:b/>
                <w:bCs/>
                <w:sz w:val="26"/>
                <w:szCs w:val="26"/>
              </w:rPr>
              <w:t>العائق</w:t>
            </w:r>
          </w:p>
        </w:tc>
        <w:tc>
          <w:tcPr>
            <w:tcW w:w="66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3A4D0AD4" w14:textId="77777777" w:rsidR="00F432A0" w:rsidRPr="004805B1" w:rsidRDefault="00F432A0" w:rsidP="00D42327">
            <w:pPr>
              <w:pStyle w:val="ATATableHeading"/>
              <w:spacing w:before="120" w:after="120"/>
              <w:rPr>
                <w:b/>
                <w:sz w:val="26"/>
                <w:szCs w:val="26"/>
              </w:rPr>
            </w:pPr>
            <w:r w:rsidRPr="004805B1">
              <w:rPr>
                <w:b/>
                <w:bCs/>
                <w:sz w:val="26"/>
                <w:szCs w:val="26"/>
              </w:rPr>
              <w:t>الشرح</w:t>
            </w:r>
          </w:p>
        </w:tc>
      </w:tr>
      <w:tr w:rsidR="00F432A0" w:rsidRPr="004805B1" w14:paraId="3A4D0ADA" w14:textId="77777777" w:rsidTr="00602E92">
        <w:tc>
          <w:tcPr>
            <w:tcW w:w="2070"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4D0AD6" w14:textId="77777777" w:rsidR="00F432A0" w:rsidRPr="004805B1" w:rsidRDefault="00F432A0" w:rsidP="00D42327">
            <w:pPr>
              <w:pStyle w:val="ATATableBody"/>
              <w:spacing w:before="120" w:after="120"/>
              <w:rPr>
                <w:sz w:val="26"/>
                <w:szCs w:val="26"/>
              </w:rPr>
            </w:pPr>
            <w:r w:rsidRPr="004805B1">
              <w:rPr>
                <w:sz w:val="26"/>
                <w:szCs w:val="26"/>
              </w:rPr>
              <w:t>عدم القدرة على ضبط المعلومات</w:t>
            </w:r>
          </w:p>
        </w:tc>
        <w:tc>
          <w:tcPr>
            <w:tcW w:w="6678"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4D0AD7" w14:textId="177441EF" w:rsidR="00F432A0" w:rsidRPr="004805B1" w:rsidRDefault="00F432A0" w:rsidP="00D42327">
            <w:pPr>
              <w:pStyle w:val="ATABulletLevel01BodySlide"/>
              <w:spacing w:before="120"/>
              <w:rPr>
                <w:b/>
                <w:bCs w:val="0"/>
                <w:sz w:val="26"/>
                <w:szCs w:val="26"/>
              </w:rPr>
            </w:pPr>
            <w:r w:rsidRPr="004805B1">
              <w:rPr>
                <w:b/>
                <w:bCs w:val="0"/>
                <w:sz w:val="26"/>
                <w:szCs w:val="26"/>
              </w:rPr>
              <w:t>والتحليل الهيكلي هو عملية واعية مرئية لتنظيم المعلومات بغرض تحسين القدرة على التقييم الدقيق للمعنى والقيمة المحتواة في طيات المعلومات الواردة.</w:t>
            </w:r>
          </w:p>
          <w:p w14:paraId="3A4D0AD8" w14:textId="352C552D" w:rsidR="00F432A0" w:rsidRPr="004805B1" w:rsidRDefault="00F432A0" w:rsidP="00E322EF">
            <w:pPr>
              <w:pStyle w:val="ATABulletLevel01BodySlide"/>
              <w:rPr>
                <w:b/>
                <w:bCs w:val="0"/>
                <w:sz w:val="26"/>
                <w:szCs w:val="26"/>
              </w:rPr>
            </w:pPr>
            <w:r w:rsidRPr="004805B1">
              <w:rPr>
                <w:sz w:val="26"/>
                <w:szCs w:val="26"/>
              </w:rPr>
              <w:t>الهيكلة</w:t>
            </w:r>
            <w:r w:rsidRPr="004805B1">
              <w:rPr>
                <w:b/>
                <w:bCs w:val="0"/>
                <w:sz w:val="26"/>
                <w:szCs w:val="26"/>
              </w:rPr>
              <w:t>: فصل وتنظيم عناصر المشكلة</w:t>
            </w:r>
          </w:p>
          <w:p w14:paraId="3A4D0AD9" w14:textId="247E2C3F" w:rsidR="00F432A0" w:rsidRPr="004805B1" w:rsidRDefault="00F432A0" w:rsidP="00D42327">
            <w:pPr>
              <w:pStyle w:val="ATABulletLevel01BodySlide"/>
              <w:spacing w:after="120"/>
              <w:rPr>
                <w:b/>
                <w:bCs w:val="0"/>
                <w:sz w:val="26"/>
                <w:szCs w:val="26"/>
              </w:rPr>
            </w:pPr>
            <w:r w:rsidRPr="004805B1">
              <w:rPr>
                <w:sz w:val="26"/>
                <w:szCs w:val="26"/>
              </w:rPr>
              <w:t>التحويل الخارجي</w:t>
            </w:r>
            <w:r w:rsidRPr="004805B1">
              <w:rPr>
                <w:b/>
                <w:bCs w:val="0"/>
                <w:sz w:val="26"/>
                <w:szCs w:val="26"/>
              </w:rPr>
              <w:t>: الإيضاح بعنونة النقاط الأساسية وكتابة النقاط الرئيسية بطريقة واضحة للعيان.</w:t>
            </w:r>
          </w:p>
        </w:tc>
      </w:tr>
      <w:tr w:rsidR="00F432A0" w:rsidRPr="004805B1" w14:paraId="3A4D0ADF" w14:textId="77777777" w:rsidTr="007406CB">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4D0ADB" w14:textId="77777777" w:rsidR="00F432A0" w:rsidRPr="004805B1" w:rsidRDefault="00F432A0" w:rsidP="00D42327">
            <w:pPr>
              <w:pStyle w:val="ATATableBody"/>
              <w:spacing w:before="120" w:after="120"/>
              <w:rPr>
                <w:sz w:val="26"/>
                <w:szCs w:val="26"/>
              </w:rPr>
            </w:pPr>
            <w:r w:rsidRPr="004805B1">
              <w:rPr>
                <w:sz w:val="26"/>
                <w:szCs w:val="26"/>
              </w:rPr>
              <w:t>الافتراضات والميول الذاتية</w:t>
            </w:r>
          </w:p>
        </w:tc>
        <w:tc>
          <w:tcPr>
            <w:tcW w:w="6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4D0ADC" w14:textId="4F48BC57" w:rsidR="00F432A0" w:rsidRPr="004805B1" w:rsidRDefault="00D42327" w:rsidP="00D42327">
            <w:pPr>
              <w:pStyle w:val="ATABulletLevel01BodySlide"/>
              <w:spacing w:before="120"/>
              <w:rPr>
                <w:b/>
                <w:bCs w:val="0"/>
                <w:sz w:val="26"/>
                <w:szCs w:val="26"/>
              </w:rPr>
            </w:pPr>
            <w:r w:rsidRPr="004805B1">
              <w:rPr>
                <w:b/>
                <w:bCs w:val="0"/>
                <w:sz w:val="26"/>
                <w:szCs w:val="26"/>
              </w:rPr>
              <w:t>الأفكار (الأحكام) القبلية التي تؤثر على الإدراك الحدسي للأمور.</w:t>
            </w:r>
          </w:p>
          <w:p w14:paraId="3A4D0ADD" w14:textId="21170687" w:rsidR="00F432A0" w:rsidRPr="004805B1" w:rsidRDefault="00D42327" w:rsidP="00E322EF">
            <w:pPr>
              <w:pStyle w:val="ATABulletLevel01BodySlide"/>
              <w:rPr>
                <w:b/>
                <w:bCs w:val="0"/>
                <w:sz w:val="26"/>
                <w:szCs w:val="26"/>
              </w:rPr>
            </w:pPr>
            <w:r w:rsidRPr="004805B1">
              <w:rPr>
                <w:b/>
                <w:bCs w:val="0"/>
                <w:sz w:val="26"/>
                <w:szCs w:val="26"/>
              </w:rPr>
              <w:t>قد تكون مختفية في هامش الشعور بطيات الذهن.</w:t>
            </w:r>
          </w:p>
          <w:p w14:paraId="3A4D0ADE" w14:textId="52EDE041" w:rsidR="00F432A0" w:rsidRPr="004805B1" w:rsidRDefault="00F432A0" w:rsidP="00D42327">
            <w:pPr>
              <w:pStyle w:val="ATABulletLevel01BodySlide"/>
              <w:spacing w:after="120"/>
              <w:rPr>
                <w:b/>
                <w:bCs w:val="0"/>
                <w:sz w:val="26"/>
                <w:szCs w:val="26"/>
              </w:rPr>
            </w:pPr>
            <w:r w:rsidRPr="004805B1">
              <w:rPr>
                <w:b/>
                <w:bCs w:val="0"/>
                <w:sz w:val="26"/>
                <w:szCs w:val="26"/>
              </w:rPr>
              <w:t>فلترة المعلومات وإعاقة صناعة القرار بطريقة فعالة</w:t>
            </w:r>
          </w:p>
        </w:tc>
      </w:tr>
      <w:tr w:rsidR="00F432A0" w:rsidRPr="004805B1" w14:paraId="3A4D0AE2" w14:textId="77777777" w:rsidTr="007406CB">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4D0AE0" w14:textId="77777777" w:rsidR="00F432A0" w:rsidRPr="004805B1" w:rsidRDefault="00F432A0" w:rsidP="00D42327">
            <w:pPr>
              <w:pStyle w:val="ATATableBody"/>
              <w:spacing w:before="120" w:after="120"/>
              <w:rPr>
                <w:sz w:val="26"/>
                <w:szCs w:val="26"/>
              </w:rPr>
            </w:pPr>
            <w:r w:rsidRPr="004805B1">
              <w:rPr>
                <w:sz w:val="26"/>
                <w:szCs w:val="26"/>
              </w:rPr>
              <w:t>الخداع</w:t>
            </w:r>
          </w:p>
        </w:tc>
        <w:tc>
          <w:tcPr>
            <w:tcW w:w="6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4D0AE1" w14:textId="346E2F12" w:rsidR="00F432A0" w:rsidRPr="004805B1" w:rsidRDefault="00F432A0" w:rsidP="00D42327">
            <w:pPr>
              <w:pStyle w:val="ATABulletLevel01BodySlide"/>
              <w:spacing w:before="120" w:after="120"/>
              <w:rPr>
                <w:b/>
                <w:bCs w:val="0"/>
                <w:sz w:val="26"/>
                <w:szCs w:val="26"/>
              </w:rPr>
            </w:pPr>
            <w:r w:rsidRPr="004805B1">
              <w:rPr>
                <w:b/>
                <w:bCs w:val="0"/>
                <w:sz w:val="26"/>
                <w:szCs w:val="26"/>
              </w:rPr>
              <w:t>تقديم معلومات مضللة بطريقة متعمدة</w:t>
            </w:r>
          </w:p>
        </w:tc>
      </w:tr>
      <w:tr w:rsidR="00F432A0" w:rsidRPr="004805B1" w14:paraId="3A4D0AE7" w14:textId="77777777" w:rsidTr="007406CB">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4D0AE3" w14:textId="77777777" w:rsidR="00F432A0" w:rsidRPr="004805B1" w:rsidRDefault="00F432A0" w:rsidP="00D42327">
            <w:pPr>
              <w:pStyle w:val="ATATableBody"/>
              <w:spacing w:before="120" w:after="120"/>
              <w:rPr>
                <w:sz w:val="26"/>
                <w:szCs w:val="26"/>
              </w:rPr>
            </w:pPr>
            <w:r w:rsidRPr="004805B1">
              <w:rPr>
                <w:sz w:val="26"/>
                <w:szCs w:val="26"/>
              </w:rPr>
              <w:t>الإدراك النمطي (المحدود بقالب معين)</w:t>
            </w:r>
          </w:p>
        </w:tc>
        <w:tc>
          <w:tcPr>
            <w:tcW w:w="667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4D0AE4" w14:textId="02109ABD" w:rsidR="00F432A0" w:rsidRPr="004805B1" w:rsidRDefault="00F432A0" w:rsidP="00D42327">
            <w:pPr>
              <w:pStyle w:val="ATABulletLevel01BodySlide"/>
              <w:spacing w:before="120"/>
              <w:rPr>
                <w:b/>
                <w:bCs w:val="0"/>
                <w:sz w:val="26"/>
                <w:szCs w:val="26"/>
              </w:rPr>
            </w:pPr>
            <w:r w:rsidRPr="004805B1">
              <w:rPr>
                <w:b/>
                <w:bCs w:val="0"/>
                <w:sz w:val="26"/>
                <w:szCs w:val="26"/>
              </w:rPr>
              <w:t>جمع بيانات وقولبتها في نمط بطريقة عجولة طائشة</w:t>
            </w:r>
          </w:p>
          <w:p w14:paraId="3A4D0AE5" w14:textId="520CE5ED" w:rsidR="00F432A0" w:rsidRPr="004805B1" w:rsidRDefault="00F432A0" w:rsidP="00E322EF">
            <w:pPr>
              <w:pStyle w:val="ATABulletLevel01BodySlide"/>
              <w:rPr>
                <w:b/>
                <w:bCs w:val="0"/>
                <w:sz w:val="26"/>
                <w:szCs w:val="26"/>
              </w:rPr>
            </w:pPr>
            <w:r w:rsidRPr="004805B1">
              <w:rPr>
                <w:b/>
                <w:bCs w:val="0"/>
                <w:sz w:val="26"/>
                <w:szCs w:val="26"/>
              </w:rPr>
              <w:t>ويتم مقارنة النمط بالمعلومات التي سبق تخزينها للعثور على أقرب نمط مشابه أو مماثل بقدر الإمكان</w:t>
            </w:r>
          </w:p>
          <w:p w14:paraId="3A4D0AE6" w14:textId="53DDA7D0" w:rsidR="00F432A0" w:rsidRPr="004805B1" w:rsidRDefault="00F432A0" w:rsidP="00D42327">
            <w:pPr>
              <w:pStyle w:val="ATABulletLevel01BodySlide"/>
              <w:spacing w:after="120"/>
              <w:rPr>
                <w:b/>
                <w:bCs w:val="0"/>
                <w:sz w:val="26"/>
                <w:szCs w:val="26"/>
              </w:rPr>
            </w:pPr>
            <w:r w:rsidRPr="004805B1">
              <w:rPr>
                <w:b/>
                <w:bCs w:val="0"/>
                <w:sz w:val="26"/>
                <w:szCs w:val="26"/>
              </w:rPr>
              <w:t>الأمر الذي ينتج عنه التوصل إلى حل مرضي وكاف ولكن ليس بالضرورة أفضل الحلول</w:t>
            </w:r>
          </w:p>
        </w:tc>
      </w:tr>
    </w:tbl>
    <w:p w14:paraId="73B53751" w14:textId="46A43252" w:rsidR="00DD23FF" w:rsidRPr="004805B1" w:rsidRDefault="00DD23FF" w:rsidP="00DD23FF">
      <w:pPr>
        <w:pStyle w:val="ATAHeadingLevel2"/>
        <w:rPr>
          <w:b w:val="0"/>
          <w:bCs/>
          <w:sz w:val="28"/>
          <w:szCs w:val="28"/>
        </w:rPr>
      </w:pPr>
      <w:r w:rsidRPr="004805B1">
        <w:rPr>
          <w:b w:val="0"/>
          <w:bCs/>
          <w:sz w:val="28"/>
          <w:szCs w:val="28"/>
        </w:rPr>
        <w:lastRenderedPageBreak/>
        <w:t>إجراءات التفكير التحليلي</w:t>
      </w:r>
    </w:p>
    <w:p w14:paraId="5EE15E37" w14:textId="52CBCA4D" w:rsidR="00602E92" w:rsidRPr="004805B1" w:rsidRDefault="00437C56" w:rsidP="00F432A0">
      <w:pPr>
        <w:rPr>
          <w:rFonts w:ascii="Cambria" w:hAnsi="Cambria"/>
          <w:sz w:val="28"/>
          <w:szCs w:val="28"/>
        </w:rPr>
      </w:pPr>
      <w:r w:rsidRPr="004805B1">
        <w:rPr>
          <w:rFonts w:ascii="Cambria" w:hAnsi="Cambria"/>
          <w:sz w:val="28"/>
          <w:szCs w:val="28"/>
        </w:rPr>
        <w:t xml:space="preserve">ثانياً، يتعين عليك محاولة استخدام عملية إجرائية تساعدك على التفكير المنطقي التحليلي بالنسبة لمعلوماتك التي بناء عليها تقرر أن تقييمك هو أفضل خيار منطقي لتصل إلى أفضل نتائج حماية مطلوبة. </w:t>
      </w:r>
      <w:r w:rsidRPr="004805B1">
        <w:rPr>
          <w:rFonts w:ascii="Cambria" w:hAnsi="Cambria"/>
          <w:i/>
          <w:iCs/>
          <w:sz w:val="28"/>
          <w:szCs w:val="28"/>
        </w:rPr>
        <w:t>الجدول 2: أساليب التفكير الخاصة بالمحصلات البديلة</w:t>
      </w:r>
      <w:r w:rsidRPr="004805B1">
        <w:rPr>
          <w:rFonts w:ascii="Cambria" w:hAnsi="Cambria"/>
          <w:sz w:val="28"/>
          <w:szCs w:val="28"/>
        </w:rPr>
        <w:t xml:space="preserve">، توفر لكم المعلومات الخاصة بالعديد من العمليات الإجرائية التي تساعدكم على تقييم تفكيركم. </w:t>
      </w:r>
    </w:p>
    <w:p w14:paraId="17E8C3D5" w14:textId="77777777" w:rsidR="00602E92" w:rsidRPr="004805B1" w:rsidRDefault="00602E92" w:rsidP="00F432A0">
      <w:pPr>
        <w:rPr>
          <w:rFonts w:ascii="Cambria" w:hAnsi="Cambria"/>
          <w:sz w:val="28"/>
          <w:szCs w:val="28"/>
        </w:rPr>
      </w:pPr>
    </w:p>
    <w:p w14:paraId="3D3BFC79" w14:textId="66497837" w:rsidR="00602E92" w:rsidRPr="004805B1" w:rsidRDefault="00602E92" w:rsidP="00602E92">
      <w:pPr>
        <w:spacing w:before="120" w:after="120"/>
        <w:rPr>
          <w:rFonts w:asciiTheme="majorHAnsi" w:hAnsiTheme="majorHAnsi"/>
          <w:b/>
          <w:sz w:val="28"/>
          <w:szCs w:val="28"/>
        </w:rPr>
      </w:pPr>
      <w:r w:rsidRPr="004805B1">
        <w:rPr>
          <w:rFonts w:asciiTheme="majorHAnsi" w:hAnsiTheme="majorHAnsi"/>
          <w:b/>
          <w:bCs/>
          <w:sz w:val="28"/>
          <w:szCs w:val="28"/>
        </w:rPr>
        <w:t>الجدول 2: المحصلات البديلة وأساليب التفكير</w:t>
      </w:r>
    </w:p>
    <w:tbl>
      <w:tblPr>
        <w:tblStyle w:val="TableGrid"/>
        <w:bidiVisual/>
        <w:tblW w:w="0" w:type="auto"/>
        <w:tblLook w:val="04A0" w:firstRow="1" w:lastRow="0" w:firstColumn="1" w:lastColumn="0" w:noHBand="0" w:noVBand="1"/>
      </w:tblPr>
      <w:tblGrid>
        <w:gridCol w:w="1548"/>
        <w:gridCol w:w="2436"/>
        <w:gridCol w:w="2436"/>
        <w:gridCol w:w="2436"/>
      </w:tblGrid>
      <w:tr w:rsidR="00602E92" w:rsidRPr="004805B1" w14:paraId="015949D9" w14:textId="77777777" w:rsidTr="00DE1739">
        <w:trPr>
          <w:tblHeader/>
        </w:trPr>
        <w:tc>
          <w:tcPr>
            <w:tcW w:w="1548" w:type="dxa"/>
            <w:shd w:val="clear" w:color="auto" w:fill="D9D9D9" w:themeFill="background1" w:themeFillShade="D9"/>
          </w:tcPr>
          <w:p w14:paraId="70C825C2" w14:textId="2BEFF812" w:rsidR="00602E92" w:rsidRPr="004805B1" w:rsidRDefault="00602E92" w:rsidP="00602E92">
            <w:pPr>
              <w:pStyle w:val="ATABody"/>
              <w:spacing w:before="120" w:after="120"/>
              <w:rPr>
                <w:b/>
                <w:sz w:val="26"/>
                <w:szCs w:val="26"/>
              </w:rPr>
            </w:pPr>
            <w:r w:rsidRPr="004805B1">
              <w:rPr>
                <w:b/>
                <w:bCs/>
                <w:sz w:val="26"/>
                <w:szCs w:val="26"/>
              </w:rPr>
              <w:t>الأسلوب</w:t>
            </w:r>
          </w:p>
        </w:tc>
        <w:tc>
          <w:tcPr>
            <w:tcW w:w="2436" w:type="dxa"/>
            <w:shd w:val="clear" w:color="auto" w:fill="D9D9D9" w:themeFill="background1" w:themeFillShade="D9"/>
          </w:tcPr>
          <w:p w14:paraId="495D6CC0" w14:textId="300C935F" w:rsidR="00602E92" w:rsidRPr="004805B1" w:rsidRDefault="00602E92" w:rsidP="00602E92">
            <w:pPr>
              <w:pStyle w:val="ATABody"/>
              <w:spacing w:before="120" w:after="120"/>
              <w:rPr>
                <w:b/>
                <w:sz w:val="26"/>
                <w:szCs w:val="26"/>
              </w:rPr>
            </w:pPr>
            <w:r w:rsidRPr="004805B1">
              <w:rPr>
                <w:b/>
                <w:bCs/>
                <w:sz w:val="26"/>
                <w:szCs w:val="26"/>
              </w:rPr>
              <w:t>الشرح</w:t>
            </w:r>
          </w:p>
        </w:tc>
        <w:tc>
          <w:tcPr>
            <w:tcW w:w="2436" w:type="dxa"/>
            <w:shd w:val="clear" w:color="auto" w:fill="D9D9D9" w:themeFill="background1" w:themeFillShade="D9"/>
          </w:tcPr>
          <w:p w14:paraId="2021E389" w14:textId="6D7E6C44" w:rsidR="00602E92" w:rsidRPr="004805B1" w:rsidRDefault="00602E92" w:rsidP="00602E92">
            <w:pPr>
              <w:pStyle w:val="ATABody"/>
              <w:spacing w:before="120" w:after="120"/>
              <w:rPr>
                <w:b/>
                <w:sz w:val="26"/>
                <w:szCs w:val="26"/>
              </w:rPr>
            </w:pPr>
            <w:r w:rsidRPr="004805B1">
              <w:rPr>
                <w:b/>
                <w:bCs/>
                <w:sz w:val="26"/>
                <w:szCs w:val="26"/>
              </w:rPr>
              <w:t>المزايا</w:t>
            </w:r>
          </w:p>
        </w:tc>
        <w:tc>
          <w:tcPr>
            <w:tcW w:w="2436" w:type="dxa"/>
            <w:shd w:val="clear" w:color="auto" w:fill="D9D9D9" w:themeFill="background1" w:themeFillShade="D9"/>
          </w:tcPr>
          <w:p w14:paraId="4F22B3D1" w14:textId="260C54DB" w:rsidR="00602E92" w:rsidRPr="004805B1" w:rsidRDefault="00602E92" w:rsidP="00602E92">
            <w:pPr>
              <w:pStyle w:val="ATABody"/>
              <w:spacing w:before="120" w:after="120"/>
              <w:rPr>
                <w:b/>
                <w:sz w:val="26"/>
                <w:szCs w:val="26"/>
              </w:rPr>
            </w:pPr>
            <w:r w:rsidRPr="004805B1">
              <w:rPr>
                <w:b/>
                <w:bCs/>
                <w:sz w:val="26"/>
                <w:szCs w:val="26"/>
              </w:rPr>
              <w:t>العيوب</w:t>
            </w:r>
          </w:p>
        </w:tc>
      </w:tr>
      <w:tr w:rsidR="00602E92" w:rsidRPr="004805B1" w14:paraId="668DACE9" w14:textId="77777777" w:rsidTr="00DE1739">
        <w:tc>
          <w:tcPr>
            <w:tcW w:w="1548" w:type="dxa"/>
          </w:tcPr>
          <w:p w14:paraId="5972B30B" w14:textId="7721E6E2" w:rsidR="00602E92" w:rsidRPr="004805B1" w:rsidRDefault="00B45C9B" w:rsidP="00DE1739">
            <w:pPr>
              <w:pStyle w:val="ATABody"/>
              <w:spacing w:before="120" w:after="120"/>
              <w:rPr>
                <w:sz w:val="26"/>
                <w:szCs w:val="26"/>
              </w:rPr>
            </w:pPr>
            <w:r w:rsidRPr="004805B1">
              <w:rPr>
                <w:color w:val="000000" w:themeColor="text1"/>
                <w:sz w:val="26"/>
                <w:szCs w:val="26"/>
              </w:rPr>
              <w:t xml:space="preserve">مناصرة الرأي المقابل </w:t>
            </w:r>
          </w:p>
        </w:tc>
        <w:tc>
          <w:tcPr>
            <w:tcW w:w="2436" w:type="dxa"/>
          </w:tcPr>
          <w:p w14:paraId="06C342AC" w14:textId="2C90C43B" w:rsidR="00DE1739" w:rsidRPr="004805B1" w:rsidRDefault="00057034" w:rsidP="00DE1739">
            <w:pPr>
              <w:pStyle w:val="ATABulletLevel01BodySlide"/>
              <w:spacing w:before="120"/>
              <w:rPr>
                <w:b/>
                <w:bCs w:val="0"/>
                <w:sz w:val="26"/>
                <w:szCs w:val="26"/>
              </w:rPr>
            </w:pPr>
            <w:r w:rsidRPr="004805B1">
              <w:rPr>
                <w:b/>
                <w:bCs w:val="0"/>
                <w:sz w:val="26"/>
                <w:szCs w:val="26"/>
              </w:rPr>
              <w:t xml:space="preserve">تحدي وجهة نظرة واحدة موضع قبول شديد </w:t>
            </w:r>
          </w:p>
          <w:p w14:paraId="204B8318" w14:textId="1C9C2053" w:rsidR="00602E92" w:rsidRPr="004805B1" w:rsidRDefault="00DE1739" w:rsidP="00DE1739">
            <w:pPr>
              <w:pStyle w:val="ATABulletLevel01BodySlide"/>
              <w:rPr>
                <w:b/>
                <w:bCs w:val="0"/>
                <w:sz w:val="26"/>
                <w:szCs w:val="26"/>
              </w:rPr>
            </w:pPr>
            <w:r w:rsidRPr="004805B1">
              <w:rPr>
                <w:b/>
                <w:bCs w:val="0"/>
                <w:sz w:val="26"/>
                <w:szCs w:val="26"/>
              </w:rPr>
              <w:t>تحدي إجماع الرأي عن طريق بناء أفضل حالة ممكنة للشرح المقابل</w:t>
            </w:r>
          </w:p>
        </w:tc>
        <w:tc>
          <w:tcPr>
            <w:tcW w:w="2436" w:type="dxa"/>
          </w:tcPr>
          <w:p w14:paraId="04A0D7ED" w14:textId="77777777" w:rsidR="00DE1739" w:rsidRPr="004805B1" w:rsidRDefault="00057034" w:rsidP="00DE1739">
            <w:pPr>
              <w:pStyle w:val="ATABulletLevel01BodySlide"/>
              <w:spacing w:before="120"/>
              <w:rPr>
                <w:b/>
                <w:bCs w:val="0"/>
                <w:sz w:val="26"/>
                <w:szCs w:val="26"/>
              </w:rPr>
            </w:pPr>
            <w:r w:rsidRPr="004805B1">
              <w:rPr>
                <w:b/>
                <w:bCs w:val="0"/>
                <w:sz w:val="26"/>
                <w:szCs w:val="26"/>
              </w:rPr>
              <w:t>السرعة والسهولة</w:t>
            </w:r>
          </w:p>
          <w:p w14:paraId="496AFA28" w14:textId="77777777" w:rsidR="00DE1739" w:rsidRPr="004805B1" w:rsidRDefault="00DE1739" w:rsidP="00DE1739">
            <w:pPr>
              <w:pStyle w:val="ATABulletLevel01BodySlide"/>
              <w:rPr>
                <w:b/>
                <w:bCs w:val="0"/>
                <w:sz w:val="26"/>
                <w:szCs w:val="26"/>
              </w:rPr>
            </w:pPr>
            <w:r w:rsidRPr="004805B1">
              <w:rPr>
                <w:b/>
                <w:bCs w:val="0"/>
                <w:sz w:val="26"/>
                <w:szCs w:val="26"/>
              </w:rPr>
              <w:t>لا تتطلب فريق من الناس لتحقيقها</w:t>
            </w:r>
          </w:p>
          <w:p w14:paraId="0BF0E359" w14:textId="24EF00F8" w:rsidR="00602E92" w:rsidRPr="004805B1" w:rsidRDefault="00DE1739" w:rsidP="00DE1739">
            <w:pPr>
              <w:pStyle w:val="ATABulletLevel01BodySlide"/>
              <w:rPr>
                <w:b/>
                <w:bCs w:val="0"/>
                <w:sz w:val="26"/>
                <w:szCs w:val="26"/>
              </w:rPr>
            </w:pPr>
            <w:r w:rsidRPr="004805B1">
              <w:rPr>
                <w:b/>
                <w:bCs w:val="0"/>
                <w:sz w:val="26"/>
                <w:szCs w:val="26"/>
              </w:rPr>
              <w:t>عادة ما يتم تحديد المحصلة البديلة التي لاخلاف عليها (أي الإجابة التي تنطوي على "من الناحية الأخرى")</w:t>
            </w:r>
          </w:p>
        </w:tc>
        <w:tc>
          <w:tcPr>
            <w:tcW w:w="2436" w:type="dxa"/>
          </w:tcPr>
          <w:p w14:paraId="5AA2E2EF" w14:textId="77777777" w:rsidR="00DE1739" w:rsidRPr="004805B1" w:rsidRDefault="00057034" w:rsidP="00DE1739">
            <w:pPr>
              <w:pStyle w:val="ATABulletLevel01BodySlide"/>
              <w:spacing w:before="120"/>
              <w:rPr>
                <w:b/>
                <w:bCs w:val="0"/>
                <w:sz w:val="26"/>
                <w:szCs w:val="26"/>
              </w:rPr>
            </w:pPr>
            <w:r w:rsidRPr="004805B1">
              <w:rPr>
                <w:b/>
                <w:bCs w:val="0"/>
                <w:sz w:val="26"/>
                <w:szCs w:val="26"/>
              </w:rPr>
              <w:t xml:space="preserve">لا تقوم باستكشاف المحصلة البديلة الأقل قبولاً </w:t>
            </w:r>
          </w:p>
          <w:p w14:paraId="780F8EDE" w14:textId="4B939318" w:rsidR="00DE1739" w:rsidRPr="004805B1" w:rsidRDefault="00DE1739" w:rsidP="00DE1739">
            <w:pPr>
              <w:pStyle w:val="ATABulletLevel01BodySlide"/>
              <w:rPr>
                <w:b/>
                <w:bCs w:val="0"/>
                <w:sz w:val="26"/>
                <w:szCs w:val="26"/>
              </w:rPr>
            </w:pPr>
            <w:r w:rsidRPr="004805B1">
              <w:rPr>
                <w:b/>
                <w:bCs w:val="0"/>
                <w:sz w:val="26"/>
                <w:szCs w:val="26"/>
              </w:rPr>
              <w:t>لا تستبعد بالضرورة الآراء ووجهات النظر المنحازة</w:t>
            </w:r>
          </w:p>
          <w:p w14:paraId="334E8694" w14:textId="7D351D07" w:rsidR="00602E92" w:rsidRPr="004805B1" w:rsidRDefault="00DE1739" w:rsidP="00DE1739">
            <w:pPr>
              <w:pStyle w:val="ATABulletLevel01BodySlide"/>
              <w:rPr>
                <w:b/>
                <w:bCs w:val="0"/>
                <w:sz w:val="26"/>
                <w:szCs w:val="26"/>
              </w:rPr>
            </w:pPr>
            <w:r w:rsidRPr="004805B1">
              <w:rPr>
                <w:b/>
                <w:bCs w:val="0"/>
                <w:sz w:val="26"/>
                <w:szCs w:val="26"/>
              </w:rPr>
              <w:t>قد تلاقي مقاومة من جانب سائر المحللين</w:t>
            </w:r>
          </w:p>
        </w:tc>
      </w:tr>
      <w:tr w:rsidR="00602E92" w:rsidRPr="004805B1" w14:paraId="5BEE985A" w14:textId="77777777" w:rsidTr="00DE1739">
        <w:tc>
          <w:tcPr>
            <w:tcW w:w="1548" w:type="dxa"/>
          </w:tcPr>
          <w:p w14:paraId="642F5BFB" w14:textId="17F511CA" w:rsidR="00602E92" w:rsidRPr="004805B1" w:rsidRDefault="00B45C9B" w:rsidP="00602E92">
            <w:pPr>
              <w:pStyle w:val="ATABody"/>
              <w:spacing w:before="120" w:after="120"/>
              <w:rPr>
                <w:sz w:val="26"/>
                <w:szCs w:val="26"/>
              </w:rPr>
            </w:pPr>
            <w:r w:rsidRPr="004805B1">
              <w:rPr>
                <w:sz w:val="26"/>
                <w:szCs w:val="26"/>
              </w:rPr>
              <w:t>تحليل الفريق أ أو الفريق ب</w:t>
            </w:r>
          </w:p>
        </w:tc>
        <w:tc>
          <w:tcPr>
            <w:tcW w:w="2436" w:type="dxa"/>
          </w:tcPr>
          <w:p w14:paraId="07E89743" w14:textId="4A5D9985" w:rsidR="00602E92" w:rsidRPr="004805B1" w:rsidRDefault="00057034" w:rsidP="00776DB0">
            <w:pPr>
              <w:pStyle w:val="ATABulletLevel01BodySlide"/>
              <w:spacing w:before="120"/>
              <w:rPr>
                <w:b/>
                <w:bCs w:val="0"/>
                <w:sz w:val="26"/>
                <w:szCs w:val="26"/>
              </w:rPr>
            </w:pPr>
            <w:r w:rsidRPr="004805B1">
              <w:rPr>
                <w:b/>
                <w:bCs w:val="0"/>
                <w:sz w:val="26"/>
                <w:szCs w:val="26"/>
              </w:rPr>
              <w:t>تقوم فر التحليل المستقلة بفحص وجهات النظر المتضاربة (أكثر من وجهة نظر واحدة)، بالإضافة إلى الإفتراضات المضادة أو الأحكام عن طريق عملية التقديم والطعن والتفنيد</w:t>
            </w:r>
          </w:p>
        </w:tc>
        <w:tc>
          <w:tcPr>
            <w:tcW w:w="2436" w:type="dxa"/>
          </w:tcPr>
          <w:p w14:paraId="202070D8" w14:textId="582D6B08" w:rsidR="00DE1739" w:rsidRPr="004805B1" w:rsidRDefault="00057034" w:rsidP="00DE1739">
            <w:pPr>
              <w:pStyle w:val="ATABulletLevel01BodySlide"/>
              <w:spacing w:before="120"/>
              <w:rPr>
                <w:b/>
                <w:bCs w:val="0"/>
                <w:sz w:val="26"/>
                <w:szCs w:val="26"/>
              </w:rPr>
            </w:pPr>
            <w:r w:rsidRPr="004805B1">
              <w:rPr>
                <w:b/>
                <w:bCs w:val="0"/>
                <w:sz w:val="26"/>
                <w:szCs w:val="26"/>
              </w:rPr>
              <w:t xml:space="preserve">تسمح بتقديم أكثر من وجهة نظر والعديد من الحجج المنطقية </w:t>
            </w:r>
          </w:p>
          <w:p w14:paraId="6A323092" w14:textId="591D4550" w:rsidR="00DE1739" w:rsidRPr="004805B1" w:rsidRDefault="00057034" w:rsidP="00DE1739">
            <w:pPr>
              <w:pStyle w:val="ATABulletLevel01BodySlide"/>
              <w:rPr>
                <w:b/>
                <w:bCs w:val="0"/>
                <w:sz w:val="26"/>
                <w:szCs w:val="26"/>
              </w:rPr>
            </w:pPr>
            <w:r w:rsidRPr="004805B1">
              <w:rPr>
                <w:b/>
                <w:bCs w:val="0"/>
                <w:sz w:val="26"/>
                <w:szCs w:val="26"/>
              </w:rPr>
              <w:t xml:space="preserve">يمكن طلب رأي الخبراء المتخصصين في الموضوع المعني </w:t>
            </w:r>
          </w:p>
          <w:p w14:paraId="00FF881C" w14:textId="1B98FDB6" w:rsidR="00602E92" w:rsidRPr="004805B1" w:rsidRDefault="00DE1739" w:rsidP="00DE1739">
            <w:pPr>
              <w:pStyle w:val="ATABulletLevel01BodySlide"/>
              <w:rPr>
                <w:b/>
                <w:bCs w:val="0"/>
                <w:sz w:val="26"/>
                <w:szCs w:val="26"/>
              </w:rPr>
            </w:pPr>
            <w:r w:rsidRPr="004805B1">
              <w:rPr>
                <w:b/>
                <w:bCs w:val="0"/>
                <w:sz w:val="26"/>
                <w:szCs w:val="26"/>
              </w:rPr>
              <w:t>تقدم وجهات النظر متعارضة للمستهلك</w:t>
            </w:r>
          </w:p>
        </w:tc>
        <w:tc>
          <w:tcPr>
            <w:tcW w:w="2436" w:type="dxa"/>
          </w:tcPr>
          <w:p w14:paraId="5749FBC5" w14:textId="77777777" w:rsidR="00DE1739" w:rsidRPr="004805B1" w:rsidRDefault="00057034" w:rsidP="00DE1739">
            <w:pPr>
              <w:pStyle w:val="ATABulletLevel01BodySlide"/>
              <w:spacing w:before="120"/>
              <w:rPr>
                <w:b/>
                <w:bCs w:val="0"/>
                <w:sz w:val="26"/>
                <w:szCs w:val="26"/>
              </w:rPr>
            </w:pPr>
            <w:r w:rsidRPr="004805B1">
              <w:rPr>
                <w:b/>
                <w:bCs w:val="0"/>
                <w:sz w:val="26"/>
                <w:szCs w:val="26"/>
              </w:rPr>
              <w:t>تتطلب قدرا أكبر من الوقت والأفراد</w:t>
            </w:r>
          </w:p>
          <w:p w14:paraId="10B22C5E" w14:textId="3F4D07C7" w:rsidR="00DE1739" w:rsidRPr="004805B1" w:rsidRDefault="00057034" w:rsidP="00DE1739">
            <w:pPr>
              <w:pStyle w:val="ATABulletLevel01BodySlide"/>
              <w:rPr>
                <w:b/>
                <w:bCs w:val="0"/>
                <w:sz w:val="26"/>
                <w:szCs w:val="26"/>
              </w:rPr>
            </w:pPr>
            <w:r w:rsidRPr="004805B1">
              <w:rPr>
                <w:b/>
                <w:bCs w:val="0"/>
                <w:sz w:val="26"/>
                <w:szCs w:val="26"/>
              </w:rPr>
              <w:t>يمكن أن تسيطر الشخصيات</w:t>
            </w:r>
          </w:p>
          <w:p w14:paraId="6615586F" w14:textId="7663D613" w:rsidR="00602E92" w:rsidRPr="004805B1" w:rsidRDefault="00057034" w:rsidP="00DE1739">
            <w:pPr>
              <w:pStyle w:val="ATABulletLevel01BodySlide"/>
              <w:rPr>
                <w:b/>
                <w:bCs w:val="0"/>
                <w:sz w:val="26"/>
                <w:szCs w:val="26"/>
              </w:rPr>
            </w:pPr>
            <w:r w:rsidRPr="004805B1">
              <w:rPr>
                <w:b/>
                <w:bCs w:val="0"/>
                <w:sz w:val="26"/>
                <w:szCs w:val="26"/>
              </w:rPr>
              <w:t>يمكن أن تكون حاسمة</w:t>
            </w:r>
          </w:p>
        </w:tc>
      </w:tr>
      <w:tr w:rsidR="00602E92" w:rsidRPr="004805B1" w14:paraId="324FB50C" w14:textId="77777777" w:rsidTr="00DE1739">
        <w:tc>
          <w:tcPr>
            <w:tcW w:w="1548" w:type="dxa"/>
          </w:tcPr>
          <w:p w14:paraId="6B57ADED" w14:textId="238EB7B6" w:rsidR="00602E92" w:rsidRPr="004805B1" w:rsidRDefault="00DE1739" w:rsidP="00602E92">
            <w:pPr>
              <w:pStyle w:val="ATABody"/>
              <w:spacing w:before="120" w:after="120"/>
              <w:rPr>
                <w:sz w:val="26"/>
                <w:szCs w:val="26"/>
              </w:rPr>
            </w:pPr>
            <w:r w:rsidRPr="004805B1">
              <w:rPr>
                <w:sz w:val="26"/>
                <w:szCs w:val="26"/>
              </w:rPr>
              <w:t>تحليل الفريق الآخر</w:t>
            </w:r>
          </w:p>
        </w:tc>
        <w:tc>
          <w:tcPr>
            <w:tcW w:w="2436" w:type="dxa"/>
          </w:tcPr>
          <w:p w14:paraId="1DB85942" w14:textId="7FE2F2BF" w:rsidR="00602E92" w:rsidRPr="00BD68F4" w:rsidRDefault="00057034" w:rsidP="00776DB0">
            <w:pPr>
              <w:pStyle w:val="ATABulletLevel01BodySlide"/>
              <w:spacing w:before="120"/>
              <w:rPr>
                <w:b/>
                <w:bCs w:val="0"/>
                <w:sz w:val="26"/>
                <w:szCs w:val="26"/>
              </w:rPr>
            </w:pPr>
            <w:r w:rsidRPr="00BD68F4">
              <w:rPr>
                <w:b/>
                <w:bCs w:val="0"/>
                <w:sz w:val="26"/>
                <w:szCs w:val="26"/>
              </w:rPr>
              <w:t>التكهن بتوجيه وإرشاد المجموعة أو الفرد الآخر عن طريق محاولة نسخ طريقة تفكيرهم أو التجاوب مع الموضوع</w:t>
            </w:r>
          </w:p>
        </w:tc>
        <w:tc>
          <w:tcPr>
            <w:tcW w:w="2436" w:type="dxa"/>
          </w:tcPr>
          <w:p w14:paraId="0DB10B55" w14:textId="7C921EF2" w:rsidR="00187634" w:rsidRPr="00BD68F4" w:rsidRDefault="00187634" w:rsidP="00187634">
            <w:pPr>
              <w:pStyle w:val="ATABulletLevel01BodySlide"/>
              <w:spacing w:before="120"/>
              <w:rPr>
                <w:b/>
                <w:bCs w:val="0"/>
                <w:sz w:val="26"/>
                <w:szCs w:val="26"/>
              </w:rPr>
            </w:pPr>
            <w:r w:rsidRPr="00BD68F4">
              <w:rPr>
                <w:b/>
                <w:bCs w:val="0"/>
                <w:sz w:val="26"/>
                <w:szCs w:val="26"/>
              </w:rPr>
              <w:t>قد تتخلص من الإنحياز حيث تكون على وعي تام "بعدم" محاولة فرض تفكيرك على الآخرين</w:t>
            </w:r>
          </w:p>
          <w:p w14:paraId="4444EBB4" w14:textId="496CD1D8" w:rsidR="00602E92" w:rsidRPr="00BD68F4" w:rsidRDefault="00187634" w:rsidP="00187634">
            <w:pPr>
              <w:pStyle w:val="ATABulletLevel01BodySlide"/>
              <w:rPr>
                <w:b/>
                <w:bCs w:val="0"/>
                <w:sz w:val="26"/>
                <w:szCs w:val="26"/>
              </w:rPr>
            </w:pPr>
            <w:r w:rsidRPr="00BD68F4">
              <w:rPr>
                <w:b/>
                <w:bCs w:val="0"/>
                <w:sz w:val="26"/>
                <w:szCs w:val="26"/>
              </w:rPr>
              <w:t xml:space="preserve">تساعدك أن تفكر مثل الشخص الآخر </w:t>
            </w:r>
          </w:p>
        </w:tc>
        <w:tc>
          <w:tcPr>
            <w:tcW w:w="2436" w:type="dxa"/>
          </w:tcPr>
          <w:p w14:paraId="2313311C" w14:textId="746ACBA4" w:rsidR="00602E92" w:rsidRPr="00BD68F4" w:rsidRDefault="00057034" w:rsidP="00776DB0">
            <w:pPr>
              <w:pStyle w:val="ATABulletLevel01BodySlide"/>
              <w:spacing w:before="120"/>
              <w:rPr>
                <w:b/>
                <w:bCs w:val="0"/>
                <w:sz w:val="26"/>
                <w:szCs w:val="26"/>
              </w:rPr>
            </w:pPr>
            <w:r w:rsidRPr="00BD68F4">
              <w:rPr>
                <w:b/>
                <w:bCs w:val="0"/>
                <w:sz w:val="26"/>
                <w:szCs w:val="26"/>
              </w:rPr>
              <w:t>تتطلب درجة عالية من الخبرة المتخصصة لمحاكاة سلوك الشخص المعني وثقافته ودائرة نفوذه</w:t>
            </w:r>
          </w:p>
        </w:tc>
      </w:tr>
      <w:tr w:rsidR="00602E92" w:rsidRPr="004805B1" w14:paraId="17F29DB1" w14:textId="77777777" w:rsidTr="00DE1739">
        <w:trPr>
          <w:cantSplit/>
        </w:trPr>
        <w:tc>
          <w:tcPr>
            <w:tcW w:w="1548" w:type="dxa"/>
          </w:tcPr>
          <w:p w14:paraId="36E157D7" w14:textId="0B6A6DE1" w:rsidR="00602E92" w:rsidRPr="004805B1" w:rsidRDefault="00B45C9B" w:rsidP="00602E92">
            <w:pPr>
              <w:pStyle w:val="ATABody"/>
              <w:spacing w:before="120" w:after="120"/>
              <w:rPr>
                <w:sz w:val="26"/>
                <w:szCs w:val="26"/>
              </w:rPr>
            </w:pPr>
            <w:r w:rsidRPr="004805B1">
              <w:rPr>
                <w:sz w:val="26"/>
                <w:szCs w:val="26"/>
              </w:rPr>
              <w:lastRenderedPageBreak/>
              <w:t>تحليل "ماذا لو؟"</w:t>
            </w:r>
          </w:p>
        </w:tc>
        <w:tc>
          <w:tcPr>
            <w:tcW w:w="2436" w:type="dxa"/>
          </w:tcPr>
          <w:p w14:paraId="2BE06167" w14:textId="77777777" w:rsidR="00187634" w:rsidRPr="00BD68F4" w:rsidRDefault="00057034" w:rsidP="00187634">
            <w:pPr>
              <w:pStyle w:val="ATABulletLevel01BodySlide"/>
              <w:spacing w:before="120"/>
              <w:rPr>
                <w:b/>
                <w:bCs w:val="0"/>
                <w:sz w:val="26"/>
                <w:szCs w:val="26"/>
              </w:rPr>
            </w:pPr>
            <w:r w:rsidRPr="00BD68F4">
              <w:rPr>
                <w:b/>
                <w:bCs w:val="0"/>
                <w:sz w:val="26"/>
                <w:szCs w:val="26"/>
              </w:rPr>
              <w:t xml:space="preserve">وضع في الإعتبار افتراض أن الحدث وقع بالفعل أو سيحدث وينتج عنه آثار هائلة </w:t>
            </w:r>
          </w:p>
          <w:p w14:paraId="7DF39BB5" w14:textId="53C2600F" w:rsidR="00602E92" w:rsidRPr="00BD68F4" w:rsidRDefault="00187634" w:rsidP="00187634">
            <w:pPr>
              <w:pStyle w:val="ATABulletLevel01BodySlide"/>
              <w:rPr>
                <w:b/>
                <w:bCs w:val="0"/>
                <w:sz w:val="26"/>
                <w:szCs w:val="26"/>
              </w:rPr>
            </w:pPr>
            <w:r w:rsidRPr="00BD68F4">
              <w:rPr>
                <w:b/>
                <w:bCs w:val="0"/>
                <w:sz w:val="26"/>
                <w:szCs w:val="26"/>
              </w:rPr>
              <w:t>ثم شرح كيفية حدوثه أو نتائجه</w:t>
            </w:r>
          </w:p>
        </w:tc>
        <w:tc>
          <w:tcPr>
            <w:tcW w:w="2436" w:type="dxa"/>
          </w:tcPr>
          <w:p w14:paraId="62EBEEB9" w14:textId="77777777" w:rsidR="00187634" w:rsidRPr="00BD68F4" w:rsidRDefault="00057034" w:rsidP="00187634">
            <w:pPr>
              <w:pStyle w:val="ATABulletLevel01BodySlide"/>
              <w:spacing w:before="120"/>
              <w:rPr>
                <w:b/>
                <w:bCs w:val="0"/>
                <w:sz w:val="26"/>
                <w:szCs w:val="26"/>
              </w:rPr>
            </w:pPr>
            <w:r w:rsidRPr="00BD68F4">
              <w:rPr>
                <w:b/>
                <w:bCs w:val="0"/>
                <w:sz w:val="26"/>
                <w:szCs w:val="26"/>
              </w:rPr>
              <w:t>أسهل من بعض الأساليب الأخرى</w:t>
            </w:r>
          </w:p>
          <w:p w14:paraId="6BF0FB28" w14:textId="77777777" w:rsidR="00187634" w:rsidRPr="00BD68F4" w:rsidRDefault="00187634" w:rsidP="00187634">
            <w:pPr>
              <w:pStyle w:val="ATABulletLevel01BodySlide"/>
              <w:rPr>
                <w:b/>
                <w:bCs w:val="0"/>
                <w:sz w:val="26"/>
                <w:szCs w:val="26"/>
              </w:rPr>
            </w:pPr>
            <w:r w:rsidRPr="00BD68F4">
              <w:rPr>
                <w:b/>
                <w:bCs w:val="0"/>
                <w:sz w:val="26"/>
                <w:szCs w:val="26"/>
              </w:rPr>
              <w:t>يمكن ويجب استخدام هذا الأسلوب التحليلي في معظم المواقف حيث تكون هناك بعض الدلائل على تغيرات وشيكة محتملة الحدوث</w:t>
            </w:r>
          </w:p>
          <w:p w14:paraId="05A96F56" w14:textId="2EFDFC88" w:rsidR="00602E92" w:rsidRPr="00BD68F4" w:rsidRDefault="00057034" w:rsidP="00187634">
            <w:pPr>
              <w:pStyle w:val="ATABulletLevel01BodySlide"/>
              <w:rPr>
                <w:b/>
                <w:bCs w:val="0"/>
                <w:sz w:val="26"/>
                <w:szCs w:val="26"/>
              </w:rPr>
            </w:pPr>
            <w:r w:rsidRPr="00BD68F4">
              <w:rPr>
                <w:b/>
                <w:bCs w:val="0"/>
                <w:sz w:val="26"/>
                <w:szCs w:val="26"/>
              </w:rPr>
              <w:t>تحديد علامات التحذير وسائر الدلائل والمؤشرات</w:t>
            </w:r>
          </w:p>
        </w:tc>
        <w:tc>
          <w:tcPr>
            <w:tcW w:w="2436" w:type="dxa"/>
          </w:tcPr>
          <w:p w14:paraId="60CDBF9A" w14:textId="45D02147" w:rsidR="00187634" w:rsidRPr="00BD68F4" w:rsidRDefault="00057034" w:rsidP="00187634">
            <w:pPr>
              <w:pStyle w:val="ATABulletLevel01BodySlide"/>
              <w:spacing w:before="120"/>
              <w:rPr>
                <w:b/>
                <w:bCs w:val="0"/>
                <w:sz w:val="26"/>
                <w:szCs w:val="26"/>
              </w:rPr>
            </w:pPr>
            <w:r w:rsidRPr="00BD68F4">
              <w:rPr>
                <w:b/>
                <w:bCs w:val="0"/>
                <w:sz w:val="26"/>
                <w:szCs w:val="26"/>
              </w:rPr>
              <w:t xml:space="preserve">إمكانية توفير عدد من السيناريوهات أكثر من اللازم </w:t>
            </w:r>
          </w:p>
          <w:p w14:paraId="5020DE07" w14:textId="090D92FD" w:rsidR="00602E92" w:rsidRPr="00BD68F4" w:rsidRDefault="00187634" w:rsidP="00187634">
            <w:pPr>
              <w:pStyle w:val="ATABulletLevel01BodySlide"/>
              <w:rPr>
                <w:b/>
                <w:bCs w:val="0"/>
                <w:sz w:val="26"/>
                <w:szCs w:val="26"/>
              </w:rPr>
            </w:pPr>
            <w:r w:rsidRPr="00BD68F4">
              <w:rPr>
                <w:b/>
                <w:bCs w:val="0"/>
                <w:sz w:val="26"/>
                <w:szCs w:val="26"/>
              </w:rPr>
              <w:t xml:space="preserve">قد تقوم بشلل التفكير التحليلي عن طريق طرح عدد هائل من الخيارات  </w:t>
            </w:r>
          </w:p>
        </w:tc>
      </w:tr>
      <w:tr w:rsidR="00602E92" w:rsidRPr="004805B1" w14:paraId="48E2431E" w14:textId="77777777" w:rsidTr="00DE1739">
        <w:tc>
          <w:tcPr>
            <w:tcW w:w="1548" w:type="dxa"/>
          </w:tcPr>
          <w:p w14:paraId="51985F66" w14:textId="10C235AC" w:rsidR="00602E92" w:rsidRPr="004805B1" w:rsidRDefault="00602E92" w:rsidP="00187634">
            <w:pPr>
              <w:pStyle w:val="ATABody"/>
              <w:spacing w:before="120" w:after="120"/>
              <w:rPr>
                <w:sz w:val="26"/>
                <w:szCs w:val="26"/>
              </w:rPr>
            </w:pPr>
            <w:r w:rsidRPr="004805B1">
              <w:rPr>
                <w:sz w:val="26"/>
                <w:szCs w:val="26"/>
              </w:rPr>
              <w:t>العواقب ذات الإحتماليات المرتفعة وتحليل الإحتمالات المنخفضة</w:t>
            </w:r>
          </w:p>
        </w:tc>
        <w:tc>
          <w:tcPr>
            <w:tcW w:w="2436" w:type="dxa"/>
          </w:tcPr>
          <w:p w14:paraId="5D90AC90" w14:textId="23AB38E2" w:rsidR="00602E92" w:rsidRPr="00BD68F4" w:rsidRDefault="00057034" w:rsidP="00776DB0">
            <w:pPr>
              <w:pStyle w:val="ATABulletLevel01BodySlide"/>
              <w:spacing w:before="120"/>
              <w:rPr>
                <w:b/>
                <w:bCs w:val="0"/>
                <w:sz w:val="26"/>
                <w:szCs w:val="26"/>
              </w:rPr>
            </w:pPr>
            <w:r w:rsidRPr="00BD68F4">
              <w:rPr>
                <w:b/>
                <w:bCs w:val="0"/>
                <w:sz w:val="26"/>
                <w:szCs w:val="26"/>
              </w:rPr>
              <w:t xml:space="preserve">تطوّر القضية الخاصة بوقوع حدث بعيد الإحتمال ظاهرياً ولكن يمكن أن يتمخض عن نتائج سلبية أذا وقع بالفعل </w:t>
            </w:r>
          </w:p>
        </w:tc>
        <w:tc>
          <w:tcPr>
            <w:tcW w:w="2436" w:type="dxa"/>
          </w:tcPr>
          <w:p w14:paraId="1238E85B" w14:textId="17BF1467" w:rsidR="00602E92" w:rsidRPr="00BD68F4" w:rsidRDefault="00187634" w:rsidP="00776DB0">
            <w:pPr>
              <w:pStyle w:val="ATABulletLevel01BodySlide"/>
              <w:spacing w:before="120"/>
              <w:rPr>
                <w:b/>
                <w:bCs w:val="0"/>
                <w:sz w:val="26"/>
                <w:szCs w:val="26"/>
              </w:rPr>
            </w:pPr>
            <w:r w:rsidRPr="00BD68F4">
              <w:rPr>
                <w:b/>
                <w:bCs w:val="0"/>
                <w:sz w:val="26"/>
                <w:szCs w:val="26"/>
              </w:rPr>
              <w:t>عادة ما يُستخدم لتحقيق محلات بديلة عندما تكون بصدد سياسات عليا أو نتائج عسكرية</w:t>
            </w:r>
          </w:p>
        </w:tc>
        <w:tc>
          <w:tcPr>
            <w:tcW w:w="2436" w:type="dxa"/>
          </w:tcPr>
          <w:p w14:paraId="187E8086" w14:textId="425105F4" w:rsidR="00187634" w:rsidRPr="00BD68F4" w:rsidRDefault="00057034" w:rsidP="00187634">
            <w:pPr>
              <w:pStyle w:val="ATABulletLevel01BodySlide"/>
              <w:spacing w:before="120"/>
              <w:rPr>
                <w:b/>
                <w:bCs w:val="0"/>
                <w:sz w:val="26"/>
                <w:szCs w:val="26"/>
              </w:rPr>
            </w:pPr>
            <w:r w:rsidRPr="00BD68F4">
              <w:rPr>
                <w:b/>
                <w:bCs w:val="0"/>
                <w:sz w:val="26"/>
                <w:szCs w:val="26"/>
              </w:rPr>
              <w:t xml:space="preserve">صعوبة إيصال العواقب والإحتمالات للمستهلك </w:t>
            </w:r>
          </w:p>
          <w:p w14:paraId="2C36AEF2" w14:textId="59804C8B" w:rsidR="00602E92" w:rsidRPr="00BD68F4" w:rsidRDefault="00187634" w:rsidP="00187634">
            <w:pPr>
              <w:pStyle w:val="ATABulletLevel01BodySlide"/>
              <w:rPr>
                <w:b/>
                <w:bCs w:val="0"/>
                <w:sz w:val="26"/>
                <w:szCs w:val="26"/>
              </w:rPr>
            </w:pPr>
            <w:r w:rsidRPr="00BD68F4">
              <w:rPr>
                <w:b/>
                <w:bCs w:val="0"/>
                <w:sz w:val="26"/>
                <w:szCs w:val="26"/>
              </w:rPr>
              <w:t xml:space="preserve">الكثير من المرتفعات والمنخفضات في الإحتمالات يمكن أن يلقى ظلالاً كثيفة من الشك </w:t>
            </w:r>
          </w:p>
        </w:tc>
      </w:tr>
      <w:tr w:rsidR="00602E92" w:rsidRPr="004805B1" w14:paraId="31E53574" w14:textId="77777777" w:rsidTr="00DE1739">
        <w:tc>
          <w:tcPr>
            <w:tcW w:w="1548" w:type="dxa"/>
          </w:tcPr>
          <w:p w14:paraId="2B35C17F" w14:textId="46534A6E" w:rsidR="00602E92" w:rsidRPr="004805B1" w:rsidRDefault="00602E92" w:rsidP="00602E92">
            <w:pPr>
              <w:pStyle w:val="ATABody"/>
              <w:spacing w:before="120" w:after="120"/>
              <w:rPr>
                <w:sz w:val="26"/>
                <w:szCs w:val="26"/>
              </w:rPr>
            </w:pPr>
            <w:r w:rsidRPr="004805B1">
              <w:rPr>
                <w:sz w:val="26"/>
                <w:szCs w:val="26"/>
              </w:rPr>
              <w:t>التفكير من الخارج للداخل</w:t>
            </w:r>
          </w:p>
        </w:tc>
        <w:tc>
          <w:tcPr>
            <w:tcW w:w="2436" w:type="dxa"/>
          </w:tcPr>
          <w:p w14:paraId="6818117F" w14:textId="5A84B73F" w:rsidR="00187634" w:rsidRPr="00BD68F4" w:rsidRDefault="00057034" w:rsidP="00187634">
            <w:pPr>
              <w:pStyle w:val="ATABulletLevel01BodySlide"/>
              <w:spacing w:before="120"/>
              <w:rPr>
                <w:b/>
                <w:bCs w:val="0"/>
                <w:sz w:val="26"/>
                <w:szCs w:val="26"/>
              </w:rPr>
            </w:pPr>
            <w:r w:rsidRPr="00BD68F4">
              <w:rPr>
                <w:b/>
                <w:bCs w:val="0"/>
                <w:sz w:val="26"/>
                <w:szCs w:val="26"/>
              </w:rPr>
              <w:t xml:space="preserve">يقوم بتحديد نطاق كامل من القوى الأساسية الخارجية، والعوامل والتوجهات التي من شأنها التأثير غير المباشر على تشكيل القضايا </w:t>
            </w:r>
          </w:p>
          <w:p w14:paraId="484CF8AE" w14:textId="6F842AB2" w:rsidR="00602E92" w:rsidRPr="00BD68F4" w:rsidRDefault="00187634" w:rsidP="00187634">
            <w:pPr>
              <w:pStyle w:val="ATABulletLevel01BodySlide"/>
              <w:rPr>
                <w:b/>
                <w:bCs w:val="0"/>
                <w:sz w:val="26"/>
                <w:szCs w:val="26"/>
              </w:rPr>
            </w:pPr>
            <w:r w:rsidRPr="00BD68F4">
              <w:rPr>
                <w:b/>
                <w:bCs w:val="0"/>
                <w:sz w:val="26"/>
                <w:szCs w:val="26"/>
              </w:rPr>
              <w:t>دمج هذا الإطار من المفاهيم واسعة النطاق في عملية التحليل</w:t>
            </w:r>
          </w:p>
        </w:tc>
        <w:tc>
          <w:tcPr>
            <w:tcW w:w="2436" w:type="dxa"/>
          </w:tcPr>
          <w:p w14:paraId="4BED195B" w14:textId="5258BD00" w:rsidR="00602E92" w:rsidRPr="00BD68F4" w:rsidRDefault="00864B81" w:rsidP="00776DB0">
            <w:pPr>
              <w:pStyle w:val="ATABulletLevel01BodySlide"/>
              <w:spacing w:before="120"/>
              <w:rPr>
                <w:b/>
                <w:bCs w:val="0"/>
                <w:sz w:val="26"/>
                <w:szCs w:val="26"/>
              </w:rPr>
            </w:pPr>
            <w:r w:rsidRPr="00BD68F4">
              <w:rPr>
                <w:b/>
                <w:bCs w:val="0"/>
                <w:sz w:val="26"/>
                <w:szCs w:val="26"/>
              </w:rPr>
              <w:t>توفير منظور عالي المستوى لرؤية المشكلة.</w:t>
            </w:r>
          </w:p>
        </w:tc>
        <w:tc>
          <w:tcPr>
            <w:tcW w:w="2436" w:type="dxa"/>
          </w:tcPr>
          <w:p w14:paraId="315790ED" w14:textId="6EFF18F1" w:rsidR="00864B81" w:rsidRPr="00BD68F4" w:rsidRDefault="00864B81" w:rsidP="00864B81">
            <w:pPr>
              <w:pStyle w:val="ATABulletLevel01BodySlide"/>
              <w:spacing w:before="120"/>
              <w:rPr>
                <w:b/>
                <w:bCs w:val="0"/>
                <w:sz w:val="26"/>
                <w:szCs w:val="26"/>
              </w:rPr>
            </w:pPr>
            <w:r w:rsidRPr="00BD68F4">
              <w:rPr>
                <w:b/>
                <w:bCs w:val="0"/>
                <w:sz w:val="26"/>
                <w:szCs w:val="26"/>
              </w:rPr>
              <w:t xml:space="preserve">يهدف إلى تبديد الإفتراضات والإنحيازات </w:t>
            </w:r>
          </w:p>
          <w:p w14:paraId="7C41C620" w14:textId="5498C460" w:rsidR="00864B81" w:rsidRPr="00BD68F4" w:rsidRDefault="00864B81" w:rsidP="00864B81">
            <w:pPr>
              <w:pStyle w:val="ATABulletLevel01BodySlide"/>
              <w:rPr>
                <w:b/>
                <w:bCs w:val="0"/>
                <w:sz w:val="26"/>
                <w:szCs w:val="26"/>
              </w:rPr>
            </w:pPr>
            <w:r w:rsidRPr="00BD68F4">
              <w:rPr>
                <w:b/>
                <w:bCs w:val="0"/>
                <w:sz w:val="26"/>
                <w:szCs w:val="26"/>
              </w:rPr>
              <w:t xml:space="preserve">حتى بعد الدراسة العميقة، يمكن أن تظل هناك الحاجة إلى طلب المعلومات لتدعيم الإفتراضات والإنحيازات الفردية </w:t>
            </w:r>
          </w:p>
          <w:p w14:paraId="07731EF5" w14:textId="77777777" w:rsidR="00864B81" w:rsidRPr="00BD68F4" w:rsidRDefault="00864B81" w:rsidP="00864B81">
            <w:pPr>
              <w:pStyle w:val="ATABulletLevel01BodySlide"/>
              <w:rPr>
                <w:b/>
                <w:bCs w:val="0"/>
                <w:sz w:val="26"/>
                <w:szCs w:val="26"/>
              </w:rPr>
            </w:pPr>
            <w:r w:rsidRPr="00BD68F4">
              <w:rPr>
                <w:b/>
                <w:bCs w:val="0"/>
                <w:sz w:val="26"/>
                <w:szCs w:val="26"/>
              </w:rPr>
              <w:t xml:space="preserve">هناك بعض التحيزات الضرورية التي لايمكن إهمالاها </w:t>
            </w:r>
          </w:p>
          <w:p w14:paraId="61F29258" w14:textId="07B98E7E" w:rsidR="00602E92" w:rsidRPr="00BD68F4" w:rsidRDefault="00057034" w:rsidP="00864B81">
            <w:pPr>
              <w:pStyle w:val="ATABulletLevel01BodySlide"/>
              <w:rPr>
                <w:b/>
                <w:bCs w:val="0"/>
                <w:sz w:val="26"/>
                <w:szCs w:val="26"/>
              </w:rPr>
            </w:pPr>
            <w:r w:rsidRPr="00BD68F4">
              <w:rPr>
                <w:b/>
                <w:bCs w:val="0"/>
                <w:sz w:val="26"/>
                <w:szCs w:val="26"/>
              </w:rPr>
              <w:t xml:space="preserve">قد لا يمكن أبداً إثبات النظرة عالية المستوى بوصفها صحيحة أو خاطئة لأن البحث سيستمر إلى أجل غير مسمى </w:t>
            </w:r>
          </w:p>
        </w:tc>
      </w:tr>
      <w:tr w:rsidR="00602E92" w:rsidRPr="004805B1" w14:paraId="4A08A8A2" w14:textId="77777777" w:rsidTr="00864B81">
        <w:trPr>
          <w:cantSplit/>
        </w:trPr>
        <w:tc>
          <w:tcPr>
            <w:tcW w:w="1548" w:type="dxa"/>
          </w:tcPr>
          <w:p w14:paraId="414063CE" w14:textId="12F468FF" w:rsidR="00602E92" w:rsidRPr="004805B1" w:rsidRDefault="00B45C9B" w:rsidP="00602E92">
            <w:pPr>
              <w:pStyle w:val="ATABody"/>
              <w:spacing w:before="120" w:after="120"/>
              <w:rPr>
                <w:sz w:val="26"/>
                <w:szCs w:val="26"/>
              </w:rPr>
            </w:pPr>
            <w:r w:rsidRPr="004805B1">
              <w:rPr>
                <w:sz w:val="26"/>
                <w:szCs w:val="26"/>
              </w:rPr>
              <w:lastRenderedPageBreak/>
              <w:t>الألعاب والمحاكاة</w:t>
            </w:r>
          </w:p>
        </w:tc>
        <w:tc>
          <w:tcPr>
            <w:tcW w:w="2436" w:type="dxa"/>
          </w:tcPr>
          <w:p w14:paraId="04A00F39" w14:textId="77777777" w:rsidR="00DE6681" w:rsidRPr="00BD68F4" w:rsidRDefault="00057034" w:rsidP="00DE6681">
            <w:pPr>
              <w:pStyle w:val="ATABulletLevel01BodySlide"/>
              <w:spacing w:before="120"/>
              <w:rPr>
                <w:b/>
                <w:bCs w:val="0"/>
                <w:sz w:val="26"/>
                <w:szCs w:val="26"/>
              </w:rPr>
            </w:pPr>
            <w:r w:rsidRPr="00BD68F4">
              <w:rPr>
                <w:b/>
                <w:bCs w:val="0"/>
                <w:sz w:val="26"/>
                <w:szCs w:val="26"/>
              </w:rPr>
              <w:t>تساعد المحللين وصناع السياسات على لعب الأدوار الخاصة بالمواضيع الحقيقية</w:t>
            </w:r>
          </w:p>
          <w:p w14:paraId="5E41A64F" w14:textId="49D22DB8" w:rsidR="00602E92" w:rsidRPr="00BD68F4" w:rsidRDefault="00DE6681" w:rsidP="00DE6681">
            <w:pPr>
              <w:pStyle w:val="ATABulletLevel01BodySlide"/>
              <w:rPr>
                <w:b/>
                <w:bCs w:val="0"/>
                <w:sz w:val="26"/>
                <w:szCs w:val="26"/>
              </w:rPr>
            </w:pPr>
            <w:r w:rsidRPr="00BD68F4">
              <w:rPr>
                <w:b/>
                <w:bCs w:val="0"/>
                <w:sz w:val="26"/>
                <w:szCs w:val="26"/>
              </w:rPr>
              <w:t>محاكاة الأفعال وردود الأفعال الخاصة باللاعبين الأساسيين كوسيلة لتوقع المحصلات المحتملة</w:t>
            </w:r>
          </w:p>
        </w:tc>
        <w:tc>
          <w:tcPr>
            <w:tcW w:w="2436" w:type="dxa"/>
          </w:tcPr>
          <w:p w14:paraId="5A189D93" w14:textId="72892C65" w:rsidR="00926BE7" w:rsidRPr="00BD68F4" w:rsidRDefault="00926BE7" w:rsidP="00926BE7">
            <w:pPr>
              <w:pStyle w:val="ATABulletLevel01BodySlide"/>
              <w:spacing w:before="120"/>
              <w:rPr>
                <w:b/>
                <w:bCs w:val="0"/>
                <w:sz w:val="26"/>
                <w:szCs w:val="26"/>
              </w:rPr>
            </w:pPr>
            <w:r w:rsidRPr="00BD68F4">
              <w:rPr>
                <w:b/>
                <w:bCs w:val="0"/>
                <w:sz w:val="26"/>
                <w:szCs w:val="26"/>
              </w:rPr>
              <w:t xml:space="preserve">البدء في استخدامها بطريقة شائعة في الفصل </w:t>
            </w:r>
          </w:p>
          <w:p w14:paraId="34AE2CCB" w14:textId="285B2C3F" w:rsidR="00926BE7" w:rsidRPr="00BD68F4" w:rsidRDefault="00926BE7" w:rsidP="00DE6681">
            <w:pPr>
              <w:pStyle w:val="ATABulletLevel01BodySlide"/>
              <w:rPr>
                <w:b/>
                <w:bCs w:val="0"/>
                <w:sz w:val="26"/>
                <w:szCs w:val="26"/>
              </w:rPr>
            </w:pPr>
            <w:r w:rsidRPr="00BD68F4">
              <w:rPr>
                <w:b/>
                <w:bCs w:val="0"/>
                <w:sz w:val="26"/>
                <w:szCs w:val="26"/>
              </w:rPr>
              <w:t xml:space="preserve">تُستخدم بكثرة من جانب المنظمات العسكرية </w:t>
            </w:r>
          </w:p>
          <w:p w14:paraId="2D10EC45" w14:textId="1485BCCA" w:rsidR="00926BE7" w:rsidRPr="00BD68F4" w:rsidRDefault="00926BE7" w:rsidP="00DE6681">
            <w:pPr>
              <w:pStyle w:val="ATABulletLevel01BodySlide"/>
              <w:rPr>
                <w:b/>
                <w:bCs w:val="0"/>
                <w:sz w:val="26"/>
                <w:szCs w:val="26"/>
              </w:rPr>
            </w:pPr>
            <w:r w:rsidRPr="00BD68F4">
              <w:rPr>
                <w:b/>
                <w:bCs w:val="0"/>
                <w:sz w:val="26"/>
                <w:szCs w:val="26"/>
              </w:rPr>
              <w:t xml:space="preserve">لايمكن محاكاة الكمبيوتر للحواس الخمس البشرية </w:t>
            </w:r>
          </w:p>
          <w:p w14:paraId="05F83BF1" w14:textId="59E67590" w:rsidR="00F06531" w:rsidRPr="00BD68F4" w:rsidRDefault="00F06531" w:rsidP="00F06531">
            <w:pPr>
              <w:pStyle w:val="ATABulletLevel01BodySlide"/>
              <w:rPr>
                <w:b/>
                <w:bCs w:val="0"/>
                <w:sz w:val="26"/>
                <w:szCs w:val="26"/>
              </w:rPr>
            </w:pPr>
            <w:r w:rsidRPr="00BD68F4">
              <w:rPr>
                <w:b/>
                <w:bCs w:val="0"/>
                <w:sz w:val="26"/>
                <w:szCs w:val="26"/>
              </w:rPr>
              <w:t xml:space="preserve">سيحصل لاعبو الأدوار على تقدير الناس الذين يقومون بتمثيلهم </w:t>
            </w:r>
          </w:p>
          <w:p w14:paraId="50B95104" w14:textId="77777777" w:rsidR="00602E92" w:rsidRPr="00BD68F4" w:rsidRDefault="00F06531" w:rsidP="00F06531">
            <w:pPr>
              <w:pStyle w:val="ATABulletLevel01BodySlide"/>
              <w:rPr>
                <w:b/>
                <w:bCs w:val="0"/>
                <w:sz w:val="26"/>
                <w:szCs w:val="26"/>
              </w:rPr>
            </w:pPr>
            <w:r w:rsidRPr="00BD68F4">
              <w:rPr>
                <w:b/>
                <w:bCs w:val="0"/>
                <w:sz w:val="26"/>
                <w:szCs w:val="26"/>
              </w:rPr>
              <w:t>عادة ما تعمل على تقوية لاعبي الأدوار للخروج من الأوساط البيئية المعتادة وتعلم دروس عملية نافعة</w:t>
            </w:r>
          </w:p>
          <w:p w14:paraId="179601B0" w14:textId="0B935AB1" w:rsidR="00F06531" w:rsidRPr="00BD68F4" w:rsidRDefault="00F06531" w:rsidP="0004679D">
            <w:pPr>
              <w:pStyle w:val="ATABulletLevel01BodySlide"/>
              <w:rPr>
                <w:b/>
                <w:bCs w:val="0"/>
                <w:sz w:val="26"/>
                <w:szCs w:val="26"/>
              </w:rPr>
            </w:pPr>
            <w:r w:rsidRPr="00BD68F4">
              <w:rPr>
                <w:b/>
                <w:bCs w:val="0"/>
                <w:sz w:val="26"/>
                <w:szCs w:val="26"/>
              </w:rPr>
              <w:t>تساعد على صقل المهارات - مرة أو مرتين كل عام على الأقل المشاركة في بعض ألعاب المحاكاة أو الخبرات الشبيهة بالحياة اليومية الواقعية، حتى لو كانت مجرد حالة ميدانية بمصاحبة خبير الحالة أو المحلل أو المدير أثناء تقديم عروض عالية المستوى</w:t>
            </w:r>
          </w:p>
        </w:tc>
        <w:tc>
          <w:tcPr>
            <w:tcW w:w="2436" w:type="dxa"/>
          </w:tcPr>
          <w:p w14:paraId="70CB805F" w14:textId="4CE6E3AD" w:rsidR="00602E92" w:rsidRPr="00BD68F4" w:rsidRDefault="00057034" w:rsidP="00776DB0">
            <w:pPr>
              <w:pStyle w:val="ATABulletLevel01BodySlide"/>
              <w:spacing w:before="120"/>
              <w:rPr>
                <w:b/>
                <w:bCs w:val="0"/>
                <w:sz w:val="26"/>
                <w:szCs w:val="26"/>
              </w:rPr>
            </w:pPr>
            <w:r w:rsidRPr="00BD68F4">
              <w:rPr>
                <w:b/>
                <w:bCs w:val="0"/>
                <w:sz w:val="26"/>
                <w:szCs w:val="26"/>
              </w:rPr>
              <w:t>يمكن أن يتم تفسيرها على أنها مكلفة جداً أو تستغرق وقتاً طويلاً لممارستها بصفة متكررة</w:t>
            </w:r>
          </w:p>
        </w:tc>
      </w:tr>
    </w:tbl>
    <w:p w14:paraId="0F90B352" w14:textId="77777777" w:rsidR="00602E92" w:rsidRPr="004805B1" w:rsidRDefault="00602E92" w:rsidP="00F432A0">
      <w:pPr>
        <w:rPr>
          <w:rFonts w:ascii="Cambria" w:hAnsi="Cambria"/>
          <w:sz w:val="28"/>
          <w:szCs w:val="28"/>
        </w:rPr>
      </w:pPr>
    </w:p>
    <w:sectPr w:rsidR="00602E92" w:rsidRPr="004805B1" w:rsidSect="00C644D9">
      <w:headerReference w:type="default" r:id="rId12"/>
      <w:footerReference w:type="defaul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044180" w14:textId="77777777" w:rsidR="00081B0C" w:rsidRDefault="00081B0C" w:rsidP="00C82114">
      <w:r>
        <w:separator/>
      </w:r>
    </w:p>
  </w:endnote>
  <w:endnote w:type="continuationSeparator" w:id="0">
    <w:p w14:paraId="099DCD34" w14:textId="77777777" w:rsidR="00081B0C" w:rsidRDefault="00081B0C"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C305B2" w:rsidRPr="004805B1" w14:paraId="3A4D0B0F" w14:textId="77777777" w:rsidTr="004805B1">
      <w:tc>
        <w:tcPr>
          <w:tcW w:w="8100" w:type="dxa"/>
          <w:shd w:val="clear" w:color="auto" w:fill="auto"/>
        </w:tcPr>
        <w:p w14:paraId="3A4D0B0D" w14:textId="540FB15F" w:rsidR="00C305B2" w:rsidRPr="004805B1" w:rsidRDefault="00525366" w:rsidP="004805B1">
          <w:pPr>
            <w:pStyle w:val="ATAFooter"/>
            <w:bidi w:val="0"/>
            <w:rPr>
              <w:rStyle w:val="ATAFooterChar"/>
              <w:rFonts w:eastAsia="Arial Unicode MS"/>
              <w:color w:val="000000" w:themeColor="text1"/>
              <w:szCs w:val="18"/>
            </w:rPr>
          </w:pPr>
          <w:r w:rsidRPr="004805B1">
            <w:rPr>
              <w:color w:val="000000" w:themeColor="text1"/>
              <w:szCs w:val="18"/>
              <w:rtl w:val="0"/>
            </w:rPr>
            <w:t xml:space="preserve">Critical Infrastructure Security and Resilience (CISR) </w:t>
          </w:r>
          <w:r w:rsidRPr="004805B1">
            <w:rPr>
              <w:rStyle w:val="PlaceholderText"/>
              <w:color w:val="000000" w:themeColor="text1"/>
              <w:szCs w:val="18"/>
              <w:rtl w:val="0"/>
            </w:rPr>
            <w:t>v4.00</w:t>
          </w:r>
        </w:p>
      </w:tc>
      <w:tc>
        <w:tcPr>
          <w:tcW w:w="1260" w:type="dxa"/>
          <w:shd w:val="clear" w:color="auto" w:fill="auto"/>
        </w:tcPr>
        <w:p w14:paraId="3A4D0B0E" w14:textId="31C458CC" w:rsidR="00C305B2" w:rsidRPr="004805B1" w:rsidRDefault="00C305B2" w:rsidP="004805B1">
          <w:pPr>
            <w:pStyle w:val="ATAFooter"/>
            <w:bidi w:val="0"/>
            <w:jc w:val="right"/>
            <w:rPr>
              <w:szCs w:val="18"/>
            </w:rPr>
          </w:pPr>
          <w:r w:rsidRPr="004805B1">
            <w:rPr>
              <w:rStyle w:val="ATAFooterChar"/>
              <w:szCs w:val="18"/>
              <w:rtl w:val="0"/>
            </w:rPr>
            <w:t xml:space="preserve">Page </w:t>
          </w:r>
          <w:r w:rsidRPr="004805B1">
            <w:rPr>
              <w:rStyle w:val="ATAFooterChar"/>
              <w:rFonts w:eastAsia="Arial Unicode MS"/>
              <w:szCs w:val="18"/>
            </w:rPr>
            <w:fldChar w:fldCharType="begin"/>
          </w:r>
          <w:r w:rsidRPr="004805B1">
            <w:rPr>
              <w:rStyle w:val="ATAFooterChar"/>
              <w:rFonts w:eastAsia="Arial Unicode MS"/>
              <w:szCs w:val="18"/>
            </w:rPr>
            <w:instrText xml:space="preserve"> PAGE </w:instrText>
          </w:r>
          <w:r w:rsidRPr="004805B1">
            <w:rPr>
              <w:rStyle w:val="ATAFooterChar"/>
              <w:rFonts w:eastAsia="Arial Unicode MS"/>
              <w:szCs w:val="18"/>
            </w:rPr>
            <w:fldChar w:fldCharType="separate"/>
          </w:r>
          <w:r w:rsidR="0060586C">
            <w:rPr>
              <w:rStyle w:val="ATAFooterChar"/>
              <w:rFonts w:eastAsia="Arial Unicode MS"/>
              <w:noProof/>
              <w:szCs w:val="18"/>
            </w:rPr>
            <w:t>1</w:t>
          </w:r>
          <w:r w:rsidRPr="004805B1">
            <w:rPr>
              <w:rStyle w:val="ATAFooterChar"/>
              <w:rFonts w:eastAsia="Arial Unicode MS"/>
              <w:szCs w:val="18"/>
            </w:rPr>
            <w:fldChar w:fldCharType="end"/>
          </w:r>
          <w:r w:rsidRPr="004805B1">
            <w:rPr>
              <w:rStyle w:val="ATAFooterChar"/>
              <w:szCs w:val="18"/>
              <w:rtl w:val="0"/>
            </w:rPr>
            <w:t xml:space="preserve"> of</w:t>
          </w:r>
          <w:r w:rsidR="004805B1">
            <w:rPr>
              <w:rStyle w:val="ATAFooterChar"/>
              <w:szCs w:val="18"/>
              <w:rtl w:val="0"/>
            </w:rPr>
            <w:t xml:space="preserve"> </w:t>
          </w:r>
          <w:r w:rsidRPr="004805B1">
            <w:rPr>
              <w:rStyle w:val="ATAFooterChar"/>
              <w:szCs w:val="18"/>
            </w:rPr>
            <w:t xml:space="preserve"> </w:t>
          </w:r>
          <w:r w:rsidRPr="004805B1">
            <w:rPr>
              <w:rStyle w:val="ATAFooterChar"/>
              <w:rFonts w:eastAsia="Arial Unicode MS"/>
              <w:szCs w:val="18"/>
            </w:rPr>
            <w:fldChar w:fldCharType="begin"/>
          </w:r>
          <w:r w:rsidRPr="004805B1">
            <w:rPr>
              <w:rStyle w:val="ATAFooterChar"/>
              <w:rFonts w:eastAsia="Arial Unicode MS"/>
              <w:szCs w:val="18"/>
            </w:rPr>
            <w:instrText xml:space="preserve"> NUMPAGES  \# "0"  \* MERGEFORMAT </w:instrText>
          </w:r>
          <w:r w:rsidRPr="004805B1">
            <w:rPr>
              <w:rStyle w:val="ATAFooterChar"/>
              <w:rFonts w:eastAsia="Arial Unicode MS"/>
              <w:szCs w:val="18"/>
            </w:rPr>
            <w:fldChar w:fldCharType="separate"/>
          </w:r>
          <w:r w:rsidR="0060586C">
            <w:rPr>
              <w:rStyle w:val="ATAFooterChar"/>
              <w:rFonts w:eastAsia="Arial Unicode MS"/>
              <w:noProof/>
              <w:szCs w:val="18"/>
            </w:rPr>
            <w:t>4</w:t>
          </w:r>
          <w:r w:rsidRPr="004805B1">
            <w:rPr>
              <w:rStyle w:val="ATAFooterChar"/>
              <w:rFonts w:eastAsia="Arial Unicode MS"/>
              <w:szCs w:val="18"/>
            </w:rPr>
            <w:fldChar w:fldCharType="end"/>
          </w:r>
        </w:p>
      </w:tc>
    </w:tr>
  </w:tbl>
  <w:p w14:paraId="3A4D0B10" w14:textId="77777777" w:rsidR="008564F0" w:rsidRPr="00E9494F" w:rsidRDefault="008564F0" w:rsidP="00423B24">
    <w:pPr>
      <w:tabs>
        <w:tab w:val="right" w:pos="8640"/>
      </w:tabs>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6C878" w14:textId="77777777" w:rsidR="00081B0C" w:rsidRDefault="00081B0C" w:rsidP="00C82114">
      <w:r>
        <w:separator/>
      </w:r>
    </w:p>
  </w:footnote>
  <w:footnote w:type="continuationSeparator" w:id="0">
    <w:p w14:paraId="265F205C" w14:textId="77777777" w:rsidR="00081B0C" w:rsidRDefault="00081B0C"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18"/>
      <w:gridCol w:w="4322"/>
    </w:tblGrid>
    <w:tr w:rsidR="000624D7" w:rsidRPr="00456B51" w14:paraId="3A4D0B0B" w14:textId="77777777" w:rsidTr="004805B1">
      <w:tc>
        <w:tcPr>
          <w:tcW w:w="4788" w:type="dxa"/>
          <w:shd w:val="clear" w:color="auto" w:fill="auto"/>
          <w:vAlign w:val="bottom"/>
        </w:tcPr>
        <w:p w14:paraId="3A4D0B09" w14:textId="409C1B23" w:rsidR="008564F0" w:rsidRPr="00456B51" w:rsidRDefault="00F16234" w:rsidP="004805B1">
          <w:pPr>
            <w:pStyle w:val="ATAHeader"/>
            <w:bidi w:val="0"/>
          </w:pPr>
          <w:r>
            <w:rPr>
              <w:rtl w:val="0"/>
            </w:rPr>
            <w:t>Module 10: Analyzing the Threat</w:t>
          </w:r>
        </w:p>
      </w:tc>
      <w:tc>
        <w:tcPr>
          <w:tcW w:w="4788" w:type="dxa"/>
          <w:shd w:val="clear" w:color="auto" w:fill="auto"/>
          <w:vAlign w:val="bottom"/>
        </w:tcPr>
        <w:p w14:paraId="3A4D0B0A" w14:textId="50F745DA" w:rsidR="008564F0" w:rsidRPr="00456B51" w:rsidRDefault="0060586C" w:rsidP="0060586C">
          <w:pPr>
            <w:pStyle w:val="ATAHeader"/>
            <w:bidi w:val="0"/>
            <w:jc w:val="right"/>
          </w:pPr>
          <w:r>
            <w:rPr>
              <w:rtl w:val="0"/>
            </w:rPr>
            <w:t>Workbook</w:t>
          </w:r>
          <w:r w:rsidR="0004679D">
            <w:rPr>
              <w:rtl w:val="0"/>
            </w:rPr>
            <w:t xml:space="preserve"> 10.</w:t>
          </w:r>
          <w:r>
            <w:rPr>
              <w:rtl w:val="0"/>
            </w:rPr>
            <w:t>1</w:t>
          </w:r>
          <w:r w:rsidR="0004679D">
            <w:rPr>
              <w:rtl w:val="0"/>
            </w:rPr>
            <w:t>: Analytical Thinking</w:t>
          </w:r>
        </w:p>
      </w:tc>
    </w:tr>
  </w:tbl>
  <w:p w14:paraId="3A4D0B0C" w14:textId="77777777" w:rsidR="008564F0" w:rsidRPr="00456B51" w:rsidRDefault="008564F0"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6">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3">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7"/>
  </w:num>
  <w:num w:numId="4">
    <w:abstractNumId w:val="9"/>
  </w:num>
  <w:num w:numId="5">
    <w:abstractNumId w:val="6"/>
  </w:num>
  <w:num w:numId="6">
    <w:abstractNumId w:val="11"/>
  </w:num>
  <w:num w:numId="7">
    <w:abstractNumId w:val="10"/>
  </w:num>
  <w:num w:numId="8">
    <w:abstractNumId w:val="7"/>
  </w:num>
  <w:num w:numId="9">
    <w:abstractNumId w:val="0"/>
  </w:num>
  <w:num w:numId="10">
    <w:abstractNumId w:val="16"/>
  </w:num>
  <w:num w:numId="11">
    <w:abstractNumId w:val="17"/>
  </w:num>
  <w:num w:numId="12">
    <w:abstractNumId w:val="17"/>
  </w:num>
  <w:num w:numId="13">
    <w:abstractNumId w:val="12"/>
  </w:num>
  <w:num w:numId="14">
    <w:abstractNumId w:val="23"/>
  </w:num>
  <w:num w:numId="15">
    <w:abstractNumId w:val="13"/>
  </w:num>
  <w:num w:numId="16">
    <w:abstractNumId w:val="24"/>
  </w:num>
  <w:num w:numId="17">
    <w:abstractNumId w:val="24"/>
    <w:lvlOverride w:ilvl="0">
      <w:startOverride w:val="1"/>
    </w:lvlOverride>
  </w:num>
  <w:num w:numId="18">
    <w:abstractNumId w:val="23"/>
  </w:num>
  <w:num w:numId="19">
    <w:abstractNumId w:val="5"/>
  </w:num>
  <w:num w:numId="20">
    <w:abstractNumId w:val="24"/>
  </w:num>
  <w:num w:numId="21">
    <w:abstractNumId w:val="1"/>
  </w:num>
  <w:num w:numId="22">
    <w:abstractNumId w:val="15"/>
  </w:num>
  <w:num w:numId="23">
    <w:abstractNumId w:val="18"/>
  </w:num>
  <w:num w:numId="24">
    <w:abstractNumId w:val="14"/>
  </w:num>
  <w:num w:numId="25">
    <w:abstractNumId w:val="22"/>
  </w:num>
  <w:num w:numId="26">
    <w:abstractNumId w:val="25"/>
  </w:num>
  <w:num w:numId="27">
    <w:abstractNumId w:val="3"/>
  </w:num>
  <w:num w:numId="28">
    <w:abstractNumId w:val="20"/>
  </w:num>
  <w:num w:numId="29">
    <w:abstractNumId w:val="19"/>
  </w:num>
  <w:num w:numId="30">
    <w:abstractNumId w:val="19"/>
    <w:lvlOverride w:ilvl="0">
      <w:startOverride w:val="1"/>
    </w:lvlOverride>
  </w:num>
  <w:num w:numId="31">
    <w:abstractNumId w:val="19"/>
  </w:num>
  <w:num w:numId="32">
    <w:abstractNumId w:val="2"/>
  </w:num>
  <w:num w:numId="33">
    <w:abstractNumId w:val="21"/>
  </w:num>
  <w:num w:numId="34">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26E21"/>
    <w:rsid w:val="0003028C"/>
    <w:rsid w:val="000307C7"/>
    <w:rsid w:val="000313F9"/>
    <w:rsid w:val="00034294"/>
    <w:rsid w:val="000345A1"/>
    <w:rsid w:val="00035445"/>
    <w:rsid w:val="0003557D"/>
    <w:rsid w:val="000432D3"/>
    <w:rsid w:val="000447D1"/>
    <w:rsid w:val="00045482"/>
    <w:rsid w:val="0004679D"/>
    <w:rsid w:val="00046D7E"/>
    <w:rsid w:val="00047930"/>
    <w:rsid w:val="0005188E"/>
    <w:rsid w:val="00052034"/>
    <w:rsid w:val="00054910"/>
    <w:rsid w:val="00057034"/>
    <w:rsid w:val="00057F70"/>
    <w:rsid w:val="00061275"/>
    <w:rsid w:val="00061B87"/>
    <w:rsid w:val="00062190"/>
    <w:rsid w:val="000624D7"/>
    <w:rsid w:val="00065AC2"/>
    <w:rsid w:val="0006648E"/>
    <w:rsid w:val="00066603"/>
    <w:rsid w:val="00081B0C"/>
    <w:rsid w:val="0008220A"/>
    <w:rsid w:val="00084E93"/>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50CD"/>
    <w:rsid w:val="000F61D6"/>
    <w:rsid w:val="000F784C"/>
    <w:rsid w:val="001042E5"/>
    <w:rsid w:val="001063E0"/>
    <w:rsid w:val="0011397E"/>
    <w:rsid w:val="001142A3"/>
    <w:rsid w:val="00117566"/>
    <w:rsid w:val="001211DF"/>
    <w:rsid w:val="0012472D"/>
    <w:rsid w:val="00124ABF"/>
    <w:rsid w:val="00124F0D"/>
    <w:rsid w:val="001259FD"/>
    <w:rsid w:val="0013230A"/>
    <w:rsid w:val="00132CA1"/>
    <w:rsid w:val="00134898"/>
    <w:rsid w:val="00136502"/>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634"/>
    <w:rsid w:val="001878C6"/>
    <w:rsid w:val="00191CE5"/>
    <w:rsid w:val="001947B7"/>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59E3"/>
    <w:rsid w:val="00285CC0"/>
    <w:rsid w:val="00291A04"/>
    <w:rsid w:val="00293C11"/>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ACC"/>
    <w:rsid w:val="00303B04"/>
    <w:rsid w:val="00311AB8"/>
    <w:rsid w:val="00312331"/>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74"/>
    <w:rsid w:val="003C61E2"/>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37C56"/>
    <w:rsid w:val="004411F3"/>
    <w:rsid w:val="0044155E"/>
    <w:rsid w:val="00443DF9"/>
    <w:rsid w:val="0044446B"/>
    <w:rsid w:val="00445174"/>
    <w:rsid w:val="00445E76"/>
    <w:rsid w:val="00445E9B"/>
    <w:rsid w:val="0045190F"/>
    <w:rsid w:val="0045221E"/>
    <w:rsid w:val="0045386D"/>
    <w:rsid w:val="00456B51"/>
    <w:rsid w:val="00457700"/>
    <w:rsid w:val="00460A1E"/>
    <w:rsid w:val="00461061"/>
    <w:rsid w:val="00464995"/>
    <w:rsid w:val="00467008"/>
    <w:rsid w:val="00467ECB"/>
    <w:rsid w:val="00470AEA"/>
    <w:rsid w:val="00472ED6"/>
    <w:rsid w:val="00475F14"/>
    <w:rsid w:val="00476D74"/>
    <w:rsid w:val="00477146"/>
    <w:rsid w:val="00477A14"/>
    <w:rsid w:val="00477B18"/>
    <w:rsid w:val="00477B9C"/>
    <w:rsid w:val="004805B1"/>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0F3C"/>
    <w:rsid w:val="004C3DF3"/>
    <w:rsid w:val="004C54B9"/>
    <w:rsid w:val="004D535A"/>
    <w:rsid w:val="004D703A"/>
    <w:rsid w:val="004D7CEB"/>
    <w:rsid w:val="004E1C6C"/>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5B42"/>
    <w:rsid w:val="00567D7F"/>
    <w:rsid w:val="005729A2"/>
    <w:rsid w:val="00574575"/>
    <w:rsid w:val="00584385"/>
    <w:rsid w:val="00584D69"/>
    <w:rsid w:val="0058573F"/>
    <w:rsid w:val="0058763F"/>
    <w:rsid w:val="005904E9"/>
    <w:rsid w:val="00592107"/>
    <w:rsid w:val="0059327E"/>
    <w:rsid w:val="00595179"/>
    <w:rsid w:val="005A2991"/>
    <w:rsid w:val="005A3490"/>
    <w:rsid w:val="005A4A1F"/>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2E92"/>
    <w:rsid w:val="00603F3E"/>
    <w:rsid w:val="00605193"/>
    <w:rsid w:val="0060586C"/>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CFA"/>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632"/>
    <w:rsid w:val="00732EF9"/>
    <w:rsid w:val="00734DBF"/>
    <w:rsid w:val="0073582A"/>
    <w:rsid w:val="00737862"/>
    <w:rsid w:val="00746E69"/>
    <w:rsid w:val="007503B2"/>
    <w:rsid w:val="007509EF"/>
    <w:rsid w:val="00753991"/>
    <w:rsid w:val="0075484B"/>
    <w:rsid w:val="00756788"/>
    <w:rsid w:val="00756A24"/>
    <w:rsid w:val="0076067C"/>
    <w:rsid w:val="00760A2E"/>
    <w:rsid w:val="0077146C"/>
    <w:rsid w:val="00775D9C"/>
    <w:rsid w:val="00776B60"/>
    <w:rsid w:val="00776DB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4CA0"/>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695"/>
    <w:rsid w:val="00801AAD"/>
    <w:rsid w:val="00801D86"/>
    <w:rsid w:val="00802ABE"/>
    <w:rsid w:val="008036F2"/>
    <w:rsid w:val="008041F7"/>
    <w:rsid w:val="0080542B"/>
    <w:rsid w:val="00805701"/>
    <w:rsid w:val="00807A99"/>
    <w:rsid w:val="00811CBB"/>
    <w:rsid w:val="0081215D"/>
    <w:rsid w:val="0081244B"/>
    <w:rsid w:val="0081563A"/>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460A"/>
    <w:rsid w:val="008564F0"/>
    <w:rsid w:val="0086201E"/>
    <w:rsid w:val="008626FD"/>
    <w:rsid w:val="00862FC6"/>
    <w:rsid w:val="00863080"/>
    <w:rsid w:val="00863644"/>
    <w:rsid w:val="00864795"/>
    <w:rsid w:val="00864B81"/>
    <w:rsid w:val="0086699F"/>
    <w:rsid w:val="00867703"/>
    <w:rsid w:val="00867AB4"/>
    <w:rsid w:val="008723AB"/>
    <w:rsid w:val="00873F6D"/>
    <w:rsid w:val="0087404B"/>
    <w:rsid w:val="008742B5"/>
    <w:rsid w:val="0087582E"/>
    <w:rsid w:val="0087613F"/>
    <w:rsid w:val="00877234"/>
    <w:rsid w:val="00880EAA"/>
    <w:rsid w:val="00882FC0"/>
    <w:rsid w:val="008837E7"/>
    <w:rsid w:val="008840BA"/>
    <w:rsid w:val="0088536B"/>
    <w:rsid w:val="0089687A"/>
    <w:rsid w:val="00896DE2"/>
    <w:rsid w:val="008A07AA"/>
    <w:rsid w:val="008A300F"/>
    <w:rsid w:val="008A45B4"/>
    <w:rsid w:val="008A6E1B"/>
    <w:rsid w:val="008A71BE"/>
    <w:rsid w:val="008A7D3F"/>
    <w:rsid w:val="008B0BC5"/>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45AB"/>
    <w:rsid w:val="008E53D5"/>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26BE7"/>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224"/>
    <w:rsid w:val="00997479"/>
    <w:rsid w:val="009A12FF"/>
    <w:rsid w:val="009A3BFB"/>
    <w:rsid w:val="009A6B23"/>
    <w:rsid w:val="009A7545"/>
    <w:rsid w:val="009B0A53"/>
    <w:rsid w:val="009B1E78"/>
    <w:rsid w:val="009B704B"/>
    <w:rsid w:val="009B7A3B"/>
    <w:rsid w:val="009C16D2"/>
    <w:rsid w:val="009C2D4B"/>
    <w:rsid w:val="009C4974"/>
    <w:rsid w:val="009D1395"/>
    <w:rsid w:val="009D1933"/>
    <w:rsid w:val="009D2449"/>
    <w:rsid w:val="009D41DB"/>
    <w:rsid w:val="009D58F6"/>
    <w:rsid w:val="009D640D"/>
    <w:rsid w:val="009D66AE"/>
    <w:rsid w:val="009D70A4"/>
    <w:rsid w:val="009D7F81"/>
    <w:rsid w:val="009E0877"/>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36D8"/>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34DFB"/>
    <w:rsid w:val="00B4038E"/>
    <w:rsid w:val="00B44721"/>
    <w:rsid w:val="00B45C9B"/>
    <w:rsid w:val="00B4778F"/>
    <w:rsid w:val="00B52FF5"/>
    <w:rsid w:val="00B533FA"/>
    <w:rsid w:val="00B534EF"/>
    <w:rsid w:val="00B541A1"/>
    <w:rsid w:val="00B5675B"/>
    <w:rsid w:val="00B56B24"/>
    <w:rsid w:val="00B57221"/>
    <w:rsid w:val="00B57D4F"/>
    <w:rsid w:val="00B6047C"/>
    <w:rsid w:val="00B63E7C"/>
    <w:rsid w:val="00B63F6B"/>
    <w:rsid w:val="00B7034A"/>
    <w:rsid w:val="00B706ED"/>
    <w:rsid w:val="00B71BD3"/>
    <w:rsid w:val="00B72F98"/>
    <w:rsid w:val="00B75F57"/>
    <w:rsid w:val="00B76A40"/>
    <w:rsid w:val="00B770CF"/>
    <w:rsid w:val="00B800DC"/>
    <w:rsid w:val="00B82FBF"/>
    <w:rsid w:val="00B839E7"/>
    <w:rsid w:val="00B84555"/>
    <w:rsid w:val="00B86CE9"/>
    <w:rsid w:val="00B96CB4"/>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D68F4"/>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44D9"/>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1A9C"/>
    <w:rsid w:val="00D22CA0"/>
    <w:rsid w:val="00D25B92"/>
    <w:rsid w:val="00D32344"/>
    <w:rsid w:val="00D347D1"/>
    <w:rsid w:val="00D36EC9"/>
    <w:rsid w:val="00D37571"/>
    <w:rsid w:val="00D407BA"/>
    <w:rsid w:val="00D42327"/>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3FF"/>
    <w:rsid w:val="00DD245A"/>
    <w:rsid w:val="00DD3B41"/>
    <w:rsid w:val="00DD47C8"/>
    <w:rsid w:val="00DE1739"/>
    <w:rsid w:val="00DE23A7"/>
    <w:rsid w:val="00DE3469"/>
    <w:rsid w:val="00DE5A2F"/>
    <w:rsid w:val="00DE6681"/>
    <w:rsid w:val="00DE79A8"/>
    <w:rsid w:val="00DF0697"/>
    <w:rsid w:val="00DF089E"/>
    <w:rsid w:val="00DF2DB3"/>
    <w:rsid w:val="00DF3A45"/>
    <w:rsid w:val="00DF3D63"/>
    <w:rsid w:val="00DF58FF"/>
    <w:rsid w:val="00DF6DE3"/>
    <w:rsid w:val="00DF6F84"/>
    <w:rsid w:val="00DF7EBA"/>
    <w:rsid w:val="00E04C32"/>
    <w:rsid w:val="00E05985"/>
    <w:rsid w:val="00E11938"/>
    <w:rsid w:val="00E123E5"/>
    <w:rsid w:val="00E20F8E"/>
    <w:rsid w:val="00E21586"/>
    <w:rsid w:val="00E27DA9"/>
    <w:rsid w:val="00E303B7"/>
    <w:rsid w:val="00E3093C"/>
    <w:rsid w:val="00E318C1"/>
    <w:rsid w:val="00E31DA1"/>
    <w:rsid w:val="00E322EF"/>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11DD"/>
    <w:rsid w:val="00EA23C6"/>
    <w:rsid w:val="00EA37FC"/>
    <w:rsid w:val="00EA46EC"/>
    <w:rsid w:val="00EA502D"/>
    <w:rsid w:val="00EA7337"/>
    <w:rsid w:val="00EA76DA"/>
    <w:rsid w:val="00EB117C"/>
    <w:rsid w:val="00EB1D73"/>
    <w:rsid w:val="00EB3FCD"/>
    <w:rsid w:val="00EB4E03"/>
    <w:rsid w:val="00EB59FF"/>
    <w:rsid w:val="00EB5C7C"/>
    <w:rsid w:val="00EB61E5"/>
    <w:rsid w:val="00EB68EC"/>
    <w:rsid w:val="00EB7194"/>
    <w:rsid w:val="00EC1914"/>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6531"/>
    <w:rsid w:val="00F073BB"/>
    <w:rsid w:val="00F108B5"/>
    <w:rsid w:val="00F13BEF"/>
    <w:rsid w:val="00F16234"/>
    <w:rsid w:val="00F16863"/>
    <w:rsid w:val="00F16A5A"/>
    <w:rsid w:val="00F23F2F"/>
    <w:rsid w:val="00F30519"/>
    <w:rsid w:val="00F30745"/>
    <w:rsid w:val="00F3355E"/>
    <w:rsid w:val="00F33B9A"/>
    <w:rsid w:val="00F33E28"/>
    <w:rsid w:val="00F36873"/>
    <w:rsid w:val="00F3729D"/>
    <w:rsid w:val="00F432A0"/>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766A"/>
    <w:rsid w:val="00FE1C75"/>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3A4D0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TableHeading">
    <w:name w:val="ATA Table Heading"/>
    <w:next w:val="ATABody"/>
    <w:link w:val="ATATableHeadingChar"/>
    <w:uiPriority w:val="34"/>
    <w:qFormat/>
    <w:rsid w:val="00E322EF"/>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E322EF"/>
    <w:rPr>
      <w:rFonts w:ascii="Cambria" w:hAnsi="Cambria"/>
      <w:color w:val="262626" w:themeColor="text1" w:themeTint="D9"/>
      <w:sz w:val="24"/>
      <w:szCs w:val="24"/>
    </w:rPr>
  </w:style>
  <w:style w:type="paragraph" w:customStyle="1" w:styleId="ATATableBody">
    <w:name w:val="ATA Table Body"/>
    <w:link w:val="ATATableBodyChar"/>
    <w:uiPriority w:val="34"/>
    <w:rsid w:val="00E322EF"/>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E322EF"/>
    <w:rPr>
      <w:rFonts w:ascii="Cambria" w:hAnsi="Cambria"/>
      <w:color w:val="262626" w:themeColor="text1" w:themeTint="D9"/>
      <w:sz w:val="24"/>
      <w:szCs w:val="24"/>
    </w:rPr>
  </w:style>
  <w:style w:type="character" w:styleId="CommentReference">
    <w:name w:val="annotation reference"/>
    <w:basedOn w:val="DefaultParagraphFont"/>
    <w:semiHidden/>
    <w:unhideWhenUsed/>
    <w:rsid w:val="00D42327"/>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bidi/>
      <w:spacing w:before="180" w:after="60"/>
      <w:outlineLvl w:val="0"/>
    </w:pPr>
    <w:rPr>
      <w:rFonts w:ascii="Cambria" w:hAnsi="Cambria"/>
      <w:b/>
      <w:sz w:val="24"/>
      <w:szCs w:val="24"/>
      <w:u w:val="single"/>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TableHeading">
    <w:name w:val="ATA Table Heading"/>
    <w:next w:val="ATABody"/>
    <w:link w:val="ATATableHeadingChar"/>
    <w:uiPriority w:val="34"/>
    <w:qFormat/>
    <w:rsid w:val="00E322EF"/>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E322EF"/>
    <w:rPr>
      <w:rFonts w:ascii="Cambria" w:hAnsi="Cambria"/>
      <w:color w:val="262626" w:themeColor="text1" w:themeTint="D9"/>
      <w:sz w:val="24"/>
      <w:szCs w:val="24"/>
    </w:rPr>
  </w:style>
  <w:style w:type="paragraph" w:customStyle="1" w:styleId="ATATableBody">
    <w:name w:val="ATA Table Body"/>
    <w:link w:val="ATATableBodyChar"/>
    <w:uiPriority w:val="34"/>
    <w:rsid w:val="00E322EF"/>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E322EF"/>
    <w:rPr>
      <w:rFonts w:ascii="Cambria" w:hAnsi="Cambria"/>
      <w:color w:val="262626" w:themeColor="text1" w:themeTint="D9"/>
      <w:sz w:val="24"/>
      <w:szCs w:val="24"/>
    </w:rPr>
  </w:style>
  <w:style w:type="character" w:styleId="CommentReference">
    <w:name w:val="annotation reference"/>
    <w:basedOn w:val="DefaultParagraphFont"/>
    <w:semiHidden/>
    <w:unhideWhenUsed/>
    <w:rsid w:val="00D4232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2.xml><?xml version="1.0" encoding="utf-8"?>
<ds:datastoreItem xmlns:ds="http://schemas.openxmlformats.org/officeDocument/2006/customXml" ds:itemID="{A2C3158C-CCD9-449A-A15F-F010769B8475}">
  <ds:schemaRefs>
    <ds:schemaRef ds:uri="http://schemas.microsoft.com/office/2006/metadata/properties"/>
  </ds:schemaRefs>
</ds:datastoreItem>
</file>

<file path=customXml/itemProps3.xml><?xml version="1.0" encoding="utf-8"?>
<ds:datastoreItem xmlns:ds="http://schemas.openxmlformats.org/officeDocument/2006/customXml" ds:itemID="{B0617CC4-2564-45EA-8B60-7810A3C7F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1</TotalTime>
  <Pages>4</Pages>
  <Words>797</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Module 10: Analyzing the Threat</vt:lpstr>
    </vt:vector>
  </TitlesOfParts>
  <Company>Office of Antiterrorism Assistance</Company>
  <LinksUpToDate>false</LinksUpToDate>
  <CharactersWithSpaces>5330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10: Analyzing the Threat</dc:title>
  <dc:subject>Critical Infrastructure Security and Resilience (CISR)</dc:subject>
  <dc:creator>ATA</dc:creator>
  <cp:lastModifiedBy>RobinsKL</cp:lastModifiedBy>
  <cp:revision>3</cp:revision>
  <cp:lastPrinted>2013-12-04T12:49:00Z</cp:lastPrinted>
  <dcterms:created xsi:type="dcterms:W3CDTF">2017-08-24T00:55:00Z</dcterms:created>
  <dcterms:modified xsi:type="dcterms:W3CDTF">2017-10-20T19:00:00Z</dcterms:modified>
  <cp:category>Addendum 10.3: Analytical Thinking</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