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CA27D" w14:textId="6447781A" w:rsidR="00EA6C03" w:rsidRPr="00A43E65" w:rsidRDefault="00B63113" w:rsidP="00E80349">
      <w:pPr>
        <w:pStyle w:val="ATAModuleTitle"/>
        <w:rPr>
          <w:rFonts w:asciiTheme="majorHAnsi" w:hAnsiTheme="majorHAnsi"/>
          <w:b w:val="0"/>
          <w:bCs/>
          <w:sz w:val="26"/>
          <w:szCs w:val="26"/>
        </w:rPr>
      </w:pPr>
      <w:bookmarkStart w:id="0" w:name="_GoBack"/>
      <w:r>
        <w:rPr>
          <w:noProof/>
        </w:rPr>
        <w:drawing>
          <wp:anchor distT="0" distB="0" distL="114300" distR="114300" simplePos="0" relativeHeight="251658240" behindDoc="0" locked="0" layoutInCell="1" allowOverlap="1" wp14:anchorId="0D122F3A" wp14:editId="24D768E5">
            <wp:simplePos x="0" y="0"/>
            <wp:positionH relativeFrom="column">
              <wp:posOffset>5173980</wp:posOffset>
            </wp:positionH>
            <wp:positionV relativeFrom="paragraph">
              <wp:posOffset>-7620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Pr="00B63113">
        <w:rPr>
          <w:rFonts w:asciiTheme="majorHAnsi" w:hAnsiTheme="majorHAnsi"/>
          <w:b w:val="0"/>
          <w:bCs/>
          <w:sz w:val="26"/>
          <w:szCs w:val="26"/>
          <w:cs/>
          <w:lang w:bidi="ar-SA"/>
        </w:rPr>
        <w:t>الكتيب</w:t>
      </w:r>
      <w:r w:rsidRPr="00B63113">
        <w:rPr>
          <w:rFonts w:asciiTheme="majorHAnsi" w:hAnsiTheme="majorHAnsi"/>
          <w:bCs/>
          <w:sz w:val="26"/>
          <w:szCs w:val="26"/>
        </w:rPr>
        <w:t xml:space="preserve"> </w:t>
      </w:r>
      <w:r w:rsidR="006B2C72" w:rsidRPr="00A43E65">
        <w:rPr>
          <w:rFonts w:asciiTheme="majorHAnsi" w:hAnsiTheme="majorHAnsi"/>
          <w:b w:val="0"/>
          <w:bCs/>
          <w:sz w:val="26"/>
          <w:szCs w:val="26"/>
        </w:rPr>
        <w:t xml:space="preserve">12.3: عينة نموذجية لخطة </w:t>
      </w:r>
      <w:r w:rsidR="00A43E65" w:rsidRPr="00A43E65">
        <w:rPr>
          <w:rFonts w:asciiTheme="majorHAnsi" w:hAnsiTheme="majorHAnsi" w:hint="cs"/>
          <w:b w:val="0"/>
          <w:bCs/>
          <w:sz w:val="26"/>
          <w:szCs w:val="26"/>
        </w:rPr>
        <w:t>استجابة</w:t>
      </w:r>
      <w:r w:rsidR="006B2C72" w:rsidRPr="00A43E65">
        <w:rPr>
          <w:rFonts w:asciiTheme="majorHAnsi" w:hAnsiTheme="majorHAnsi"/>
          <w:b w:val="0"/>
          <w:bCs/>
          <w:sz w:val="26"/>
          <w:szCs w:val="26"/>
        </w:rPr>
        <w:t xml:space="preserve"> القوة الأمنية</w:t>
      </w:r>
    </w:p>
    <w:tbl>
      <w:tblPr>
        <w:bidiVisual/>
        <w:tblW w:w="5000" w:type="pct"/>
        <w:tblCellMar>
          <w:left w:w="0" w:type="dxa"/>
          <w:right w:w="0" w:type="dxa"/>
        </w:tblCellMar>
        <w:tblLook w:val="04A0" w:firstRow="1" w:lastRow="0" w:firstColumn="1" w:lastColumn="0" w:noHBand="0" w:noVBand="1"/>
      </w:tblPr>
      <w:tblGrid>
        <w:gridCol w:w="2592"/>
        <w:gridCol w:w="6048"/>
      </w:tblGrid>
      <w:tr w:rsidR="00BA509C" w:rsidRPr="00A43E65" w14:paraId="42AF3C30" w14:textId="77777777" w:rsidTr="002A265C">
        <w:trPr>
          <w:cantSplit/>
        </w:trPr>
        <w:tc>
          <w:tcPr>
            <w:tcW w:w="1500" w:type="pct"/>
            <w:hideMark/>
          </w:tcPr>
          <w:p w14:paraId="22A924C8" w14:textId="77777777" w:rsidR="00BA509C" w:rsidRPr="00A43E65" w:rsidRDefault="00BA509C" w:rsidP="002A265C">
            <w:pPr>
              <w:pStyle w:val="ATABody"/>
              <w:rPr>
                <w:b/>
                <w:sz w:val="26"/>
                <w:szCs w:val="26"/>
              </w:rPr>
            </w:pPr>
            <w:r w:rsidRPr="00A43E65">
              <w:rPr>
                <w:b/>
                <w:bCs/>
                <w:sz w:val="26"/>
                <w:szCs w:val="26"/>
              </w:rPr>
              <w:t>الغرض:</w:t>
            </w:r>
          </w:p>
        </w:tc>
        <w:tc>
          <w:tcPr>
            <w:tcW w:w="3500" w:type="pct"/>
          </w:tcPr>
          <w:p w14:paraId="4DF4C826" w14:textId="3D459D27" w:rsidR="00BA509C" w:rsidRPr="00A43E65" w:rsidRDefault="00BA509C" w:rsidP="00BA509C">
            <w:pPr>
              <w:pStyle w:val="ATABody"/>
              <w:rPr>
                <w:sz w:val="26"/>
                <w:szCs w:val="26"/>
              </w:rPr>
            </w:pPr>
            <w:r w:rsidRPr="00A43E65">
              <w:rPr>
                <w:sz w:val="26"/>
                <w:szCs w:val="26"/>
              </w:rPr>
              <w:t xml:space="preserve">تقديم أمثلة على العناصر والمعلومات المدرجة في خطة </w:t>
            </w:r>
            <w:r w:rsidR="00A43E65" w:rsidRPr="00A43E65">
              <w:rPr>
                <w:rFonts w:hint="cs"/>
                <w:sz w:val="26"/>
                <w:szCs w:val="26"/>
              </w:rPr>
              <w:t>الاستجابة</w:t>
            </w:r>
            <w:r w:rsidRPr="00A43E65">
              <w:rPr>
                <w:sz w:val="26"/>
                <w:szCs w:val="26"/>
              </w:rPr>
              <w:t xml:space="preserve"> الخاصة بالقوة الأمنية </w:t>
            </w:r>
          </w:p>
        </w:tc>
      </w:tr>
    </w:tbl>
    <w:p w14:paraId="57A4C3DE" w14:textId="77777777" w:rsidR="00BA509C" w:rsidRPr="00A43E65" w:rsidRDefault="00BA509C" w:rsidP="00BA509C">
      <w:pPr>
        <w:pStyle w:val="ATABody"/>
        <w:rPr>
          <w:sz w:val="26"/>
          <w:szCs w:val="26"/>
        </w:rPr>
      </w:pPr>
    </w:p>
    <w:p w14:paraId="1B724FB3" w14:textId="1C6C0D18" w:rsidR="00A02AD7" w:rsidRPr="00A43E65" w:rsidRDefault="00A02AD7">
      <w:pPr>
        <w:rPr>
          <w:rStyle w:val="ATAEmphasis"/>
          <w:b w:val="0"/>
          <w:bCs/>
          <w:color w:val="auto"/>
          <w:sz w:val="26"/>
          <w:szCs w:val="26"/>
        </w:rPr>
      </w:pPr>
      <w:r w:rsidRPr="00A43E65">
        <w:rPr>
          <w:rStyle w:val="ATAEmphasis"/>
          <w:b w:val="0"/>
          <w:bCs/>
          <w:color w:val="auto"/>
          <w:sz w:val="26"/>
          <w:szCs w:val="26"/>
        </w:rPr>
        <w:t>نظرة عامة</w:t>
      </w:r>
    </w:p>
    <w:p w14:paraId="783F0711" w14:textId="3E54C05B" w:rsidR="00A02AD7" w:rsidRPr="00A43E65" w:rsidRDefault="00A02AD7" w:rsidP="00A02AD7">
      <w:pPr>
        <w:pStyle w:val="ATABody"/>
        <w:rPr>
          <w:sz w:val="26"/>
          <w:szCs w:val="26"/>
        </w:rPr>
      </w:pPr>
      <w:r w:rsidRPr="00A43E65">
        <w:rPr>
          <w:sz w:val="26"/>
          <w:szCs w:val="26"/>
        </w:rPr>
        <w:t xml:space="preserve">والهدف من خطة </w:t>
      </w:r>
      <w:r w:rsidR="00A43E65" w:rsidRPr="00A43E65">
        <w:rPr>
          <w:rFonts w:hint="cs"/>
          <w:sz w:val="26"/>
          <w:szCs w:val="26"/>
        </w:rPr>
        <w:t>استجابة</w:t>
      </w:r>
      <w:r w:rsidRPr="00A43E65">
        <w:rPr>
          <w:sz w:val="26"/>
          <w:szCs w:val="26"/>
        </w:rPr>
        <w:t xml:space="preserve"> القوة الأمنية هي تعريف الإجراءات الضرورية في حالة التعرض لإحدى حالات الطوارئ وتمكين القوة الأمنية من النجاح في تنفيذ مهمتها لحماية البنية الأساسية الحرجة من السرقة، والتخريب، وسائر الأعمال العدوانية - خطة </w:t>
      </w:r>
      <w:r w:rsidR="00A43E65" w:rsidRPr="00A43E65">
        <w:rPr>
          <w:rFonts w:hint="cs"/>
          <w:sz w:val="26"/>
          <w:szCs w:val="26"/>
        </w:rPr>
        <w:t>الاستجابة</w:t>
      </w:r>
      <w:r w:rsidRPr="00A43E65">
        <w:rPr>
          <w:sz w:val="26"/>
          <w:szCs w:val="26"/>
        </w:rPr>
        <w:t xml:space="preserve"> الخاصة بالقوة الأمنية:</w:t>
      </w:r>
    </w:p>
    <w:p w14:paraId="24FEFD9B" w14:textId="210BBD10" w:rsidR="00A02AD7" w:rsidRPr="00A43E65" w:rsidRDefault="00A02AD7" w:rsidP="00A02AD7">
      <w:pPr>
        <w:pStyle w:val="ATABulletLevel01BodySlide"/>
        <w:rPr>
          <w:b/>
          <w:bCs w:val="0"/>
          <w:sz w:val="26"/>
          <w:szCs w:val="26"/>
        </w:rPr>
      </w:pPr>
      <w:r w:rsidRPr="00A43E65">
        <w:rPr>
          <w:b/>
          <w:bCs w:val="0"/>
          <w:sz w:val="26"/>
          <w:szCs w:val="26"/>
        </w:rPr>
        <w:t xml:space="preserve">توفر الإرشاد لأفراد القوة الأمنية عندما يكونوا بصدد </w:t>
      </w:r>
      <w:r w:rsidR="00A43E65" w:rsidRPr="00A43E65">
        <w:rPr>
          <w:rFonts w:hint="cs"/>
          <w:b/>
          <w:bCs w:val="0"/>
          <w:sz w:val="26"/>
          <w:szCs w:val="26"/>
        </w:rPr>
        <w:t>الاستجابة</w:t>
      </w:r>
      <w:r w:rsidRPr="00A43E65">
        <w:rPr>
          <w:b/>
          <w:bCs w:val="0"/>
          <w:sz w:val="26"/>
          <w:szCs w:val="26"/>
        </w:rPr>
        <w:t xml:space="preserve"> لظروف غير اعتيادية. </w:t>
      </w:r>
    </w:p>
    <w:p w14:paraId="6553E279" w14:textId="4D779DA4" w:rsidR="00A02AD7" w:rsidRPr="00A43E65" w:rsidRDefault="00A02AD7" w:rsidP="00A02AD7">
      <w:pPr>
        <w:pStyle w:val="ATABulletLevel01BodySlide"/>
        <w:rPr>
          <w:b/>
          <w:bCs w:val="0"/>
          <w:sz w:val="26"/>
          <w:szCs w:val="26"/>
        </w:rPr>
      </w:pPr>
      <w:r w:rsidRPr="00A43E65">
        <w:rPr>
          <w:b/>
          <w:bCs w:val="0"/>
          <w:sz w:val="26"/>
          <w:szCs w:val="26"/>
        </w:rPr>
        <w:t xml:space="preserve">تسهيل القيام باستجابة سريعة ومنسقة وملائمة وناجحة في حالات الطوارئ - حيث أن عدم توافر التفاصيل المطلوبة أو الفشل في التعامل مع منطقة هامة قد ينتج عنه حالة من </w:t>
      </w:r>
      <w:r w:rsidR="00A43E65" w:rsidRPr="00A43E65">
        <w:rPr>
          <w:rFonts w:hint="cs"/>
          <w:b/>
          <w:bCs w:val="0"/>
          <w:sz w:val="26"/>
          <w:szCs w:val="26"/>
        </w:rPr>
        <w:t>الاضطراب</w:t>
      </w:r>
      <w:r w:rsidRPr="00A43E65">
        <w:rPr>
          <w:b/>
          <w:bCs w:val="0"/>
          <w:sz w:val="26"/>
          <w:szCs w:val="26"/>
        </w:rPr>
        <w:t xml:space="preserve"> أو استجابة غير كافية. </w:t>
      </w:r>
    </w:p>
    <w:p w14:paraId="5E241A84" w14:textId="77777777" w:rsidR="00A02AD7" w:rsidRPr="00A43E65" w:rsidRDefault="00A02AD7" w:rsidP="00A02AD7">
      <w:pPr>
        <w:pStyle w:val="ATABulletLevel01BodySlide"/>
        <w:rPr>
          <w:b/>
          <w:bCs w:val="0"/>
          <w:sz w:val="26"/>
          <w:szCs w:val="26"/>
        </w:rPr>
      </w:pPr>
      <w:r w:rsidRPr="00A43E65">
        <w:rPr>
          <w:b/>
          <w:bCs w:val="0"/>
          <w:sz w:val="26"/>
          <w:szCs w:val="26"/>
        </w:rPr>
        <w:t xml:space="preserve">ليس المقصود منها القيام بواجبات يومية روتينية ثابتة أو أنشطة الدوريات - عادة ما تتوفر أوامر مراكز القيادة أو الدورية على الأنشطة الواجب متابعتها في الظروف العادية. </w:t>
      </w:r>
    </w:p>
    <w:p w14:paraId="2A1A1CA3" w14:textId="77777777" w:rsidR="00A02AD7" w:rsidRPr="00A43E65" w:rsidRDefault="00A02AD7" w:rsidP="00A02AD7">
      <w:pPr>
        <w:pStyle w:val="ATABulletLevel01BodySlide"/>
        <w:rPr>
          <w:b/>
          <w:bCs w:val="0"/>
          <w:sz w:val="26"/>
          <w:szCs w:val="26"/>
        </w:rPr>
      </w:pPr>
      <w:r w:rsidRPr="00A43E65">
        <w:rPr>
          <w:b/>
          <w:bCs w:val="0"/>
          <w:sz w:val="26"/>
          <w:szCs w:val="26"/>
        </w:rPr>
        <w:t xml:space="preserve">وقد تشكل خطة استجابة القوة الأمنية جزءا من سلسلة الأوامر الخاصة بالنقطة الأمنية أو دورية الحراسة، والتي يمكن الرجوع إليها عند اللزوم في دليل الأوامر الخاص بالموقع الأمني أو دورية الحراسة. </w:t>
      </w:r>
    </w:p>
    <w:p w14:paraId="61A42E7D" w14:textId="77777777" w:rsidR="00A02AD7" w:rsidRPr="00A43E65" w:rsidRDefault="00A02AD7">
      <w:pPr>
        <w:rPr>
          <w:rStyle w:val="ATAEmphasis"/>
          <w:b w:val="0"/>
          <w:color w:val="auto"/>
          <w:sz w:val="26"/>
          <w:szCs w:val="26"/>
        </w:rPr>
      </w:pPr>
    </w:p>
    <w:p w14:paraId="6D5820C8" w14:textId="1D94BBFC" w:rsidR="00A02AD7" w:rsidRPr="00A43E65" w:rsidRDefault="00A02AD7" w:rsidP="00A02AD7">
      <w:pPr>
        <w:pStyle w:val="ATABody"/>
        <w:rPr>
          <w:sz w:val="26"/>
          <w:szCs w:val="26"/>
        </w:rPr>
      </w:pPr>
      <w:r w:rsidRPr="00A43E65">
        <w:rPr>
          <w:sz w:val="26"/>
          <w:szCs w:val="26"/>
        </w:rPr>
        <w:t xml:space="preserve">يجب أن تكون خطط استجابة القوة الأمنية واضحة، وموجزة، وتم تحديثها بحيث تتضمن كافة استراتيجيات الحماية المطلوبة وخيارات </w:t>
      </w:r>
      <w:r w:rsidR="00A43E65" w:rsidRPr="00A43E65">
        <w:rPr>
          <w:rFonts w:hint="cs"/>
          <w:sz w:val="26"/>
          <w:szCs w:val="26"/>
        </w:rPr>
        <w:t>الاستجابة</w:t>
      </w:r>
      <w:r w:rsidRPr="00A43E65">
        <w:rPr>
          <w:sz w:val="26"/>
          <w:szCs w:val="26"/>
        </w:rPr>
        <w:t xml:space="preserve"> التكتيكية، وكافة التحركات </w:t>
      </w:r>
      <w:r w:rsidR="005B613A" w:rsidRPr="00A43E65">
        <w:rPr>
          <w:rFonts w:hint="cs"/>
          <w:sz w:val="26"/>
          <w:szCs w:val="26"/>
        </w:rPr>
        <w:t>والتوقيتا</w:t>
      </w:r>
      <w:r w:rsidR="005B613A" w:rsidRPr="00A43E65">
        <w:rPr>
          <w:rFonts w:hint="eastAsia"/>
          <w:sz w:val="26"/>
          <w:szCs w:val="26"/>
        </w:rPr>
        <w:t>ت</w:t>
      </w:r>
      <w:r w:rsidRPr="00A43E65">
        <w:rPr>
          <w:sz w:val="26"/>
          <w:szCs w:val="26"/>
        </w:rPr>
        <w:t xml:space="preserve"> العملياتية اللازمة. </w:t>
      </w:r>
    </w:p>
    <w:p w14:paraId="68EE8DD8" w14:textId="77777777" w:rsidR="00A02AD7" w:rsidRPr="00A43E65" w:rsidRDefault="00A02AD7" w:rsidP="00A02AD7">
      <w:pPr>
        <w:pStyle w:val="ATABulletLevel01BodySlide"/>
        <w:rPr>
          <w:b/>
          <w:bCs w:val="0"/>
          <w:sz w:val="26"/>
          <w:szCs w:val="26"/>
        </w:rPr>
      </w:pPr>
      <w:r w:rsidRPr="00A43E65">
        <w:rPr>
          <w:b/>
          <w:bCs w:val="0"/>
          <w:sz w:val="26"/>
          <w:szCs w:val="26"/>
        </w:rPr>
        <w:t xml:space="preserve">وعند وصول معلومات جديدة تؤثر على صلاحيات وقدرات القوة الأمنية يتعين تحديث الخطط فورا، أو على الأقل مراجعتها عن طريق سلطة أمنية مختصة بصفة سنوية. </w:t>
      </w:r>
    </w:p>
    <w:p w14:paraId="22C4749B" w14:textId="77777777" w:rsidR="00A02AD7" w:rsidRPr="00A43E65" w:rsidRDefault="00A02AD7" w:rsidP="00A02AD7">
      <w:pPr>
        <w:pStyle w:val="ATABulletLevel01BodySlide"/>
        <w:rPr>
          <w:b/>
          <w:bCs w:val="0"/>
          <w:sz w:val="26"/>
          <w:szCs w:val="26"/>
        </w:rPr>
      </w:pPr>
      <w:r w:rsidRPr="00A43E65">
        <w:rPr>
          <w:b/>
          <w:bCs w:val="0"/>
          <w:sz w:val="26"/>
          <w:szCs w:val="26"/>
        </w:rPr>
        <w:t xml:space="preserve">وإذا كانت خطط استجابة القوة الأمنية تؤثر على مصادر خارجية مثل أفراد الهيئات المحلية لإنفاذ القانون، فيتعين مشاركة الأجزاء المناسبة من الخطة لضمان أن استجابات الهيئات الخارجية تكون صادرة عن فهم واضح لكافة الأدوار والمسؤوليات. </w:t>
      </w:r>
    </w:p>
    <w:p w14:paraId="65BA2FAE" w14:textId="083E9635" w:rsidR="00A02AD7" w:rsidRPr="00A43E65" w:rsidRDefault="00A02AD7" w:rsidP="00A02AD7">
      <w:pPr>
        <w:pStyle w:val="ATABulletLevel01BodySlide"/>
        <w:rPr>
          <w:b/>
          <w:bCs w:val="0"/>
          <w:sz w:val="26"/>
          <w:szCs w:val="26"/>
        </w:rPr>
      </w:pPr>
      <w:r w:rsidRPr="00A43E65">
        <w:rPr>
          <w:b/>
          <w:bCs w:val="0"/>
          <w:sz w:val="26"/>
          <w:szCs w:val="26"/>
        </w:rPr>
        <w:t xml:space="preserve">وعند مشاركة تلك المعلومات، يجب أن نضع في </w:t>
      </w:r>
      <w:r w:rsidR="005B613A" w:rsidRPr="00A43E65">
        <w:rPr>
          <w:rFonts w:hint="cs"/>
          <w:b/>
          <w:bCs w:val="0"/>
          <w:sz w:val="26"/>
          <w:szCs w:val="26"/>
        </w:rPr>
        <w:t>الاعتبار</w:t>
      </w:r>
      <w:r w:rsidRPr="00A43E65">
        <w:rPr>
          <w:b/>
          <w:bCs w:val="0"/>
          <w:sz w:val="26"/>
          <w:szCs w:val="26"/>
        </w:rPr>
        <w:t xml:space="preserve"> أن المعلومات الحساسة يجب أن تقتصر مشاركتها مع أولئك الذين لديهم امتياز "حق المعرفة" أو "الحاجة للمعرفة". </w:t>
      </w:r>
    </w:p>
    <w:p w14:paraId="361907EE" w14:textId="77777777" w:rsidR="00A02AD7" w:rsidRPr="00A43E65" w:rsidRDefault="00A02AD7">
      <w:pPr>
        <w:rPr>
          <w:rStyle w:val="ATAEmphasis"/>
          <w:b w:val="0"/>
          <w:color w:val="auto"/>
          <w:sz w:val="26"/>
          <w:szCs w:val="26"/>
        </w:rPr>
      </w:pPr>
      <w:r w:rsidRPr="00A43E65">
        <w:rPr>
          <w:b/>
          <w:sz w:val="26"/>
          <w:szCs w:val="26"/>
        </w:rPr>
        <w:br w:type="page"/>
      </w:r>
    </w:p>
    <w:p w14:paraId="3571F84A" w14:textId="19D6B220" w:rsidR="009E3E7C" w:rsidRPr="00A43E65" w:rsidRDefault="00110D01" w:rsidP="009E3E7C">
      <w:pPr>
        <w:pStyle w:val="ATAHeadingLevel1"/>
        <w:rPr>
          <w:rStyle w:val="ATAEmphasis"/>
          <w:b/>
          <w:color w:val="auto"/>
          <w:sz w:val="26"/>
          <w:szCs w:val="26"/>
        </w:rPr>
      </w:pPr>
      <w:r w:rsidRPr="00A43E65">
        <w:rPr>
          <w:rStyle w:val="ATAEmphasis"/>
          <w:b/>
          <w:bCs/>
          <w:color w:val="auto"/>
          <w:sz w:val="26"/>
          <w:szCs w:val="26"/>
        </w:rPr>
        <w:lastRenderedPageBreak/>
        <w:t xml:space="preserve">عينة من خطة </w:t>
      </w:r>
      <w:r w:rsidR="005B613A" w:rsidRPr="00A43E65">
        <w:rPr>
          <w:rStyle w:val="ATAEmphasis"/>
          <w:rFonts w:hint="cs"/>
          <w:b/>
          <w:bCs/>
          <w:color w:val="auto"/>
          <w:sz w:val="26"/>
          <w:szCs w:val="26"/>
        </w:rPr>
        <w:t>الاستجابة</w:t>
      </w:r>
      <w:r w:rsidRPr="00A43E65">
        <w:rPr>
          <w:rStyle w:val="ATAEmphasis"/>
          <w:b/>
          <w:bCs/>
          <w:color w:val="auto"/>
          <w:sz w:val="26"/>
          <w:szCs w:val="26"/>
        </w:rPr>
        <w:t xml:space="preserve"> للقوة الأمنية بخصوص عنصر مسلح نشط</w:t>
      </w:r>
    </w:p>
    <w:p w14:paraId="22DAB535" w14:textId="7574AA9C" w:rsidR="009E3E7C" w:rsidRPr="00A43E65" w:rsidRDefault="009E3E7C" w:rsidP="005B613A">
      <w:pPr>
        <w:pStyle w:val="ATATableBody"/>
        <w:rPr>
          <w:sz w:val="26"/>
          <w:szCs w:val="26"/>
        </w:rPr>
      </w:pPr>
      <w:r w:rsidRPr="00A43E65">
        <w:rPr>
          <w:sz w:val="26"/>
          <w:szCs w:val="26"/>
        </w:rPr>
        <w:t>الانطباق:</w:t>
      </w:r>
      <w:r w:rsidRPr="00A43E65">
        <w:rPr>
          <w:sz w:val="26"/>
          <w:szCs w:val="26"/>
        </w:rPr>
        <w:tab/>
        <w:t>جميع الدوريات الأمنية</w:t>
      </w:r>
    </w:p>
    <w:p w14:paraId="3B668919" w14:textId="77777777" w:rsidR="009E3E7C" w:rsidRPr="00A43E65" w:rsidRDefault="009E3E7C" w:rsidP="0061394B">
      <w:pPr>
        <w:pStyle w:val="ATATableBody"/>
        <w:rPr>
          <w:sz w:val="26"/>
          <w:szCs w:val="26"/>
        </w:rPr>
      </w:pPr>
    </w:p>
    <w:p w14:paraId="71ADB817" w14:textId="0E48E795" w:rsidR="009E3E7C" w:rsidRPr="00A43E65" w:rsidRDefault="009E3E7C" w:rsidP="00F22A2C">
      <w:pPr>
        <w:pStyle w:val="ATATableBody"/>
        <w:rPr>
          <w:sz w:val="26"/>
          <w:szCs w:val="26"/>
        </w:rPr>
      </w:pPr>
      <w:r w:rsidRPr="00A43E65">
        <w:rPr>
          <w:sz w:val="26"/>
          <w:szCs w:val="26"/>
        </w:rPr>
        <w:t>التاريخ:</w:t>
      </w:r>
      <w:r w:rsidRPr="00A43E65">
        <w:rPr>
          <w:sz w:val="26"/>
          <w:szCs w:val="26"/>
        </w:rPr>
        <w:tab/>
      </w:r>
      <w:r w:rsidRPr="00A43E65">
        <w:rPr>
          <w:sz w:val="26"/>
          <w:szCs w:val="26"/>
        </w:rPr>
        <w:tab/>
        <w:t>13 آب / أغسطس 2016</w:t>
      </w:r>
    </w:p>
    <w:p w14:paraId="307C2FF6" w14:textId="77777777" w:rsidR="009E3E7C" w:rsidRPr="00A43E65" w:rsidRDefault="009E3E7C" w:rsidP="0061394B">
      <w:pPr>
        <w:pStyle w:val="ATATableBody"/>
        <w:rPr>
          <w:sz w:val="26"/>
          <w:szCs w:val="26"/>
        </w:rPr>
      </w:pPr>
    </w:p>
    <w:p w14:paraId="2748AF89" w14:textId="77777777" w:rsidR="009E3E7C" w:rsidRPr="00A43E65" w:rsidRDefault="009E3E7C" w:rsidP="0061394B">
      <w:pPr>
        <w:pStyle w:val="ATATableBody"/>
        <w:rPr>
          <w:sz w:val="26"/>
          <w:szCs w:val="26"/>
        </w:rPr>
      </w:pPr>
      <w:r w:rsidRPr="00A43E65">
        <w:rPr>
          <w:sz w:val="26"/>
          <w:szCs w:val="26"/>
        </w:rPr>
        <w:t>مراجع:</w:t>
      </w:r>
    </w:p>
    <w:p w14:paraId="77E43068" w14:textId="77777777" w:rsidR="009E3E7C" w:rsidRPr="00A43E65" w:rsidRDefault="009E3E7C" w:rsidP="0061394B">
      <w:pPr>
        <w:pStyle w:val="ATABulletLevel01BodySlide"/>
        <w:rPr>
          <w:b/>
          <w:bCs w:val="0"/>
          <w:sz w:val="26"/>
          <w:szCs w:val="26"/>
        </w:rPr>
      </w:pPr>
      <w:r w:rsidRPr="00A43E65">
        <w:rPr>
          <w:b/>
          <w:bCs w:val="0"/>
          <w:sz w:val="26"/>
          <w:szCs w:val="26"/>
        </w:rPr>
        <w:t>خطة الاستجابة الخاصة بإخلاء المبنى - بتاريخ 1 أكتوبر تشرين الأول، 2015</w:t>
      </w:r>
    </w:p>
    <w:p w14:paraId="08220E74" w14:textId="77777777" w:rsidR="009E3E7C" w:rsidRPr="00A43E65" w:rsidRDefault="009E3E7C" w:rsidP="0061394B">
      <w:pPr>
        <w:pStyle w:val="ATABulletLevel01BodySlide"/>
        <w:rPr>
          <w:b/>
          <w:bCs w:val="0"/>
          <w:sz w:val="26"/>
          <w:szCs w:val="26"/>
        </w:rPr>
      </w:pPr>
      <w:r w:rsidRPr="00A43E65">
        <w:rPr>
          <w:b/>
          <w:bCs w:val="0"/>
          <w:sz w:val="26"/>
          <w:szCs w:val="26"/>
        </w:rPr>
        <w:t>خطة الاستجابة الخاصة بحادث حرج - بتاريخ 4 يوليو تموز، 2015</w:t>
      </w:r>
    </w:p>
    <w:p w14:paraId="1D91379B" w14:textId="77777777" w:rsidR="009E3E7C" w:rsidRPr="00A43E65" w:rsidRDefault="009E3E7C" w:rsidP="0061394B">
      <w:pPr>
        <w:pStyle w:val="ATABulletLevel01BodySlide"/>
        <w:rPr>
          <w:b/>
          <w:bCs w:val="0"/>
          <w:sz w:val="26"/>
          <w:szCs w:val="26"/>
        </w:rPr>
      </w:pPr>
      <w:r w:rsidRPr="00A43E65">
        <w:rPr>
          <w:b/>
          <w:bCs w:val="0"/>
          <w:sz w:val="26"/>
          <w:szCs w:val="26"/>
        </w:rPr>
        <w:t>خطة البلاغ الطارئ - بتاريخ 30 سبتمبر أيلول، 2015</w:t>
      </w:r>
    </w:p>
    <w:p w14:paraId="670F0960" w14:textId="77777777" w:rsidR="009E3E7C" w:rsidRPr="00A43E65" w:rsidRDefault="009E3E7C" w:rsidP="0061394B">
      <w:pPr>
        <w:pStyle w:val="ATABulletLevel01BodySlide"/>
        <w:rPr>
          <w:b/>
          <w:bCs w:val="0"/>
          <w:sz w:val="26"/>
          <w:szCs w:val="26"/>
        </w:rPr>
      </w:pPr>
      <w:r w:rsidRPr="00A43E65">
        <w:rPr>
          <w:b/>
          <w:bCs w:val="0"/>
          <w:sz w:val="26"/>
          <w:szCs w:val="26"/>
        </w:rPr>
        <w:t>خطة الاستجابة الخاصة بحادث إطلاق النار على أحد الضباط - بتاريخ 20 يونيو، 2016</w:t>
      </w:r>
    </w:p>
    <w:p w14:paraId="46E7A06F" w14:textId="77777777" w:rsidR="009E3E7C" w:rsidRPr="00A43E65" w:rsidRDefault="009E3E7C" w:rsidP="0061394B">
      <w:pPr>
        <w:pStyle w:val="ATABulletLevel01BodySlide"/>
        <w:rPr>
          <w:b/>
          <w:bCs w:val="0"/>
          <w:sz w:val="26"/>
          <w:szCs w:val="26"/>
        </w:rPr>
      </w:pPr>
      <w:r w:rsidRPr="00A43E65">
        <w:rPr>
          <w:b/>
          <w:bCs w:val="0"/>
          <w:sz w:val="26"/>
          <w:szCs w:val="26"/>
        </w:rPr>
        <w:t>خطة الاستجابة الخاصة باستخدام القوة الفتاكة - بتاريخ 28 يونيو، 2015</w:t>
      </w:r>
    </w:p>
    <w:p w14:paraId="3F02A621" w14:textId="77777777" w:rsidR="009E3E7C" w:rsidRPr="00A43E65" w:rsidRDefault="009E3E7C" w:rsidP="0061394B">
      <w:pPr>
        <w:pStyle w:val="ATABulletLevel01BodySlide"/>
        <w:rPr>
          <w:b/>
          <w:bCs w:val="0"/>
          <w:sz w:val="26"/>
          <w:szCs w:val="26"/>
        </w:rPr>
      </w:pPr>
      <w:r w:rsidRPr="00A43E65">
        <w:rPr>
          <w:b/>
          <w:bCs w:val="0"/>
          <w:sz w:val="26"/>
          <w:szCs w:val="26"/>
        </w:rPr>
        <w:t>التعريفات والمختصرات:</w:t>
      </w:r>
    </w:p>
    <w:p w14:paraId="63AC17BA" w14:textId="77777777" w:rsidR="009E3E7C" w:rsidRPr="00A43E65" w:rsidRDefault="009E3E7C" w:rsidP="0061394B">
      <w:pPr>
        <w:pStyle w:val="ATABulletLevel02BodySlide"/>
        <w:rPr>
          <w:b/>
          <w:bCs w:val="0"/>
          <w:sz w:val="26"/>
          <w:szCs w:val="26"/>
        </w:rPr>
      </w:pPr>
      <w:r w:rsidRPr="00A43E65">
        <w:rPr>
          <w:b/>
          <w:bCs w:val="0"/>
          <w:sz w:val="26"/>
          <w:szCs w:val="26"/>
        </w:rPr>
        <w:t xml:space="preserve">عنصر مسلح نشط - هو الفرد الذي له نشاط سابق في القتل أو محاولة القتل في منشآت حكومية مزدحمة. </w:t>
      </w:r>
    </w:p>
    <w:p w14:paraId="5C172F4F" w14:textId="77777777" w:rsidR="009E3E7C" w:rsidRPr="00A43E65" w:rsidRDefault="009E3E7C" w:rsidP="0061394B">
      <w:pPr>
        <w:pStyle w:val="ATABulletLevel02BodySlide"/>
        <w:rPr>
          <w:b/>
          <w:bCs w:val="0"/>
          <w:sz w:val="26"/>
          <w:szCs w:val="26"/>
        </w:rPr>
      </w:pPr>
      <w:r w:rsidRPr="00A43E65">
        <w:rPr>
          <w:b/>
          <w:bCs w:val="0"/>
          <w:sz w:val="26"/>
          <w:szCs w:val="26"/>
        </w:rPr>
        <w:t>السلاح - أي جهاز أو أداة يمكن استخدامها لإحداث ضرر جسدي أو قتل</w:t>
      </w:r>
    </w:p>
    <w:p w14:paraId="007EC365" w14:textId="279FDDE4" w:rsidR="009E3E7C" w:rsidRPr="00A43E65" w:rsidRDefault="00C5582F" w:rsidP="0061394B">
      <w:pPr>
        <w:pStyle w:val="ATATableBody"/>
        <w:rPr>
          <w:sz w:val="26"/>
          <w:szCs w:val="26"/>
        </w:rPr>
      </w:pPr>
      <w:r w:rsidRPr="00A43E65">
        <w:rPr>
          <w:sz w:val="26"/>
          <w:szCs w:val="26"/>
        </w:rPr>
        <w:t>الغرض:</w:t>
      </w:r>
    </w:p>
    <w:p w14:paraId="1A1A9711" w14:textId="0FBECFB7" w:rsidR="009E3E7C" w:rsidRPr="00A43E65" w:rsidRDefault="009E3E7C" w:rsidP="00A43E65">
      <w:pPr>
        <w:pStyle w:val="ATABulletLevel01BodySlide"/>
        <w:rPr>
          <w:b/>
          <w:bCs w:val="0"/>
          <w:sz w:val="26"/>
          <w:szCs w:val="26"/>
        </w:rPr>
      </w:pPr>
      <w:r w:rsidRPr="00A43E65">
        <w:rPr>
          <w:b/>
          <w:bCs w:val="0"/>
          <w:sz w:val="26"/>
          <w:szCs w:val="26"/>
        </w:rPr>
        <w:t xml:space="preserve">الغرض من هذه الخطة هو توفير الخطوط التوجيهية العامة عن كيفية تحقيق استجابة عند تلقي بلاغ بوجود </w:t>
      </w:r>
      <w:r w:rsidR="00A43E65" w:rsidRPr="00A43E65">
        <w:rPr>
          <w:rStyle w:val="ATAEmphasis"/>
          <w:rFonts w:hint="cs"/>
          <w:sz w:val="26"/>
          <w:szCs w:val="26"/>
        </w:rPr>
        <w:t>عنصر مسلح</w:t>
      </w:r>
      <w:r w:rsidRPr="00A43E65">
        <w:rPr>
          <w:rStyle w:val="ATAEmphasis"/>
          <w:sz w:val="26"/>
          <w:szCs w:val="26"/>
        </w:rPr>
        <w:t xml:space="preserve"> </w:t>
      </w:r>
      <w:r w:rsidRPr="00A43E65">
        <w:rPr>
          <w:sz w:val="26"/>
          <w:szCs w:val="26"/>
        </w:rPr>
        <w:t>نشط</w:t>
      </w:r>
      <w:r w:rsidRPr="00A43E65">
        <w:rPr>
          <w:b/>
          <w:bCs w:val="0"/>
          <w:sz w:val="26"/>
          <w:szCs w:val="26"/>
        </w:rPr>
        <w:t xml:space="preserve">. </w:t>
      </w:r>
    </w:p>
    <w:p w14:paraId="09222273" w14:textId="24A8C072" w:rsidR="009E3E7C" w:rsidRPr="00A43E65" w:rsidRDefault="009E3E7C" w:rsidP="00AF7322">
      <w:pPr>
        <w:pStyle w:val="ATABulletLevel01BodySlide"/>
        <w:rPr>
          <w:b/>
          <w:bCs w:val="0"/>
          <w:sz w:val="26"/>
          <w:szCs w:val="26"/>
        </w:rPr>
      </w:pPr>
      <w:r w:rsidRPr="00A43E65">
        <w:rPr>
          <w:b/>
          <w:bCs w:val="0"/>
          <w:sz w:val="26"/>
          <w:szCs w:val="26"/>
        </w:rPr>
        <w:t xml:space="preserve">رغم أن عناصر </w:t>
      </w:r>
      <w:r w:rsidR="005B613A" w:rsidRPr="00A43E65">
        <w:rPr>
          <w:rFonts w:hint="cs"/>
          <w:b/>
          <w:bCs w:val="0"/>
          <w:sz w:val="26"/>
          <w:szCs w:val="26"/>
        </w:rPr>
        <w:t>الاستجابة</w:t>
      </w:r>
      <w:r w:rsidRPr="00A43E65">
        <w:rPr>
          <w:b/>
          <w:bCs w:val="0"/>
          <w:sz w:val="26"/>
          <w:szCs w:val="26"/>
        </w:rPr>
        <w:t xml:space="preserve"> الأولية للقوة الأمنية لديهم الخيار بالتجاوب وفقا للظروف العملياتية وليس السيناريو الموضوع بالخطة.</w:t>
      </w:r>
    </w:p>
    <w:p w14:paraId="7D904863" w14:textId="4493E7E3" w:rsidR="009E3E7C" w:rsidRPr="00A43E65" w:rsidRDefault="00C5582F" w:rsidP="0061394B">
      <w:pPr>
        <w:pStyle w:val="ATATableBody"/>
        <w:rPr>
          <w:sz w:val="26"/>
          <w:szCs w:val="26"/>
        </w:rPr>
      </w:pPr>
      <w:r w:rsidRPr="00A43E65">
        <w:rPr>
          <w:sz w:val="26"/>
          <w:szCs w:val="26"/>
        </w:rPr>
        <w:t>التوجيه:</w:t>
      </w:r>
    </w:p>
    <w:p w14:paraId="233605C6" w14:textId="7EEF647F" w:rsidR="009E3E7C" w:rsidRPr="00A43E65" w:rsidRDefault="009E3E7C" w:rsidP="009E3E7C">
      <w:pPr>
        <w:pStyle w:val="ATATableBody"/>
        <w:spacing w:after="120"/>
        <w:rPr>
          <w:sz w:val="26"/>
          <w:szCs w:val="26"/>
        </w:rPr>
      </w:pPr>
      <w:r w:rsidRPr="00A43E65">
        <w:rPr>
          <w:sz w:val="26"/>
          <w:szCs w:val="26"/>
        </w:rPr>
        <w:t xml:space="preserve">استخدم قائمة التحقق هذه بالنسبة للخطوات الواجب اتخاذها عند </w:t>
      </w:r>
      <w:r w:rsidR="005B613A" w:rsidRPr="00A43E65">
        <w:rPr>
          <w:rFonts w:hint="cs"/>
          <w:sz w:val="26"/>
          <w:szCs w:val="26"/>
        </w:rPr>
        <w:t>الاستجابة</w:t>
      </w:r>
      <w:r w:rsidRPr="00A43E65">
        <w:rPr>
          <w:sz w:val="26"/>
          <w:szCs w:val="26"/>
        </w:rPr>
        <w:t xml:space="preserve"> لمكالمة إبلاغ عن العنصر المسلح النشط:</w:t>
      </w:r>
    </w:p>
    <w:tbl>
      <w:tblPr>
        <w:tblStyle w:val="TableGrid"/>
        <w:bidiVisual/>
        <w:tblW w:w="5000" w:type="pct"/>
        <w:tblLook w:val="04A0" w:firstRow="1" w:lastRow="0" w:firstColumn="1" w:lastColumn="0" w:noHBand="0" w:noVBand="1"/>
      </w:tblPr>
      <w:tblGrid>
        <w:gridCol w:w="648"/>
        <w:gridCol w:w="8208"/>
      </w:tblGrid>
      <w:tr w:rsidR="009E3E7C" w:rsidRPr="00A43E65" w14:paraId="3E86F130" w14:textId="77777777" w:rsidTr="00A43E65">
        <w:tc>
          <w:tcPr>
            <w:tcW w:w="366" w:type="pct"/>
            <w:shd w:val="clear" w:color="auto" w:fill="F2F2F2" w:themeFill="background1" w:themeFillShade="F2"/>
          </w:tcPr>
          <w:p w14:paraId="02077A23" w14:textId="7415141D" w:rsidR="009E3E7C" w:rsidRPr="00A43E65" w:rsidRDefault="009E3E7C" w:rsidP="009E3E7C">
            <w:pPr>
              <w:pStyle w:val="ATATableBody"/>
              <w:rPr>
                <w:rStyle w:val="ATAEmphasis"/>
                <w:b w:val="0"/>
                <w:bCs/>
                <w:sz w:val="26"/>
                <w:szCs w:val="26"/>
              </w:rPr>
            </w:pPr>
            <w:r w:rsidRPr="00A43E65">
              <w:rPr>
                <w:rStyle w:val="ATAEmphasis"/>
                <w:b w:val="0"/>
                <w:bCs/>
                <w:sz w:val="26"/>
                <w:szCs w:val="26"/>
              </w:rPr>
              <w:sym w:font="Wingdings" w:char="F0FC"/>
            </w:r>
          </w:p>
        </w:tc>
        <w:tc>
          <w:tcPr>
            <w:tcW w:w="4634" w:type="pct"/>
            <w:shd w:val="clear" w:color="auto" w:fill="F2F2F2" w:themeFill="background1" w:themeFillShade="F2"/>
          </w:tcPr>
          <w:p w14:paraId="73E54B4E" w14:textId="52584303" w:rsidR="009E3E7C" w:rsidRPr="00A43E65" w:rsidRDefault="00F22A2C" w:rsidP="009E3E7C">
            <w:pPr>
              <w:pStyle w:val="ATATableBody"/>
              <w:rPr>
                <w:rStyle w:val="ATAEmphasis"/>
                <w:b w:val="0"/>
                <w:bCs/>
                <w:sz w:val="26"/>
                <w:szCs w:val="26"/>
              </w:rPr>
            </w:pPr>
            <w:r w:rsidRPr="00A43E65">
              <w:rPr>
                <w:rStyle w:val="ATAEmphasis"/>
                <w:b w:val="0"/>
                <w:bCs/>
                <w:sz w:val="26"/>
                <w:szCs w:val="26"/>
              </w:rPr>
              <w:t>خطوات التحرك</w:t>
            </w:r>
          </w:p>
        </w:tc>
      </w:tr>
      <w:tr w:rsidR="009E3E7C" w:rsidRPr="00A43E65" w14:paraId="5CAD7DB3" w14:textId="77777777" w:rsidTr="00A43E65">
        <w:tc>
          <w:tcPr>
            <w:tcW w:w="366" w:type="pct"/>
          </w:tcPr>
          <w:p w14:paraId="6B28010B" w14:textId="77777777" w:rsidR="009E3E7C" w:rsidRPr="00A43E65" w:rsidRDefault="009E3E7C" w:rsidP="009E3E7C">
            <w:pPr>
              <w:pStyle w:val="ATATableBody"/>
              <w:rPr>
                <w:sz w:val="26"/>
                <w:szCs w:val="26"/>
              </w:rPr>
            </w:pPr>
          </w:p>
        </w:tc>
        <w:tc>
          <w:tcPr>
            <w:tcW w:w="4634" w:type="pct"/>
          </w:tcPr>
          <w:p w14:paraId="21BFF883" w14:textId="39AAC7DF" w:rsidR="009E3E7C" w:rsidRPr="00A43E65" w:rsidRDefault="005B613A" w:rsidP="009E3E7C">
            <w:pPr>
              <w:pStyle w:val="ATATableBody"/>
              <w:rPr>
                <w:sz w:val="26"/>
                <w:szCs w:val="26"/>
              </w:rPr>
            </w:pPr>
            <w:r w:rsidRPr="00A43E65">
              <w:rPr>
                <w:rFonts w:hint="cs"/>
                <w:sz w:val="26"/>
                <w:szCs w:val="26"/>
              </w:rPr>
              <w:t>الاستجابة</w:t>
            </w:r>
            <w:r w:rsidR="009E3E7C" w:rsidRPr="00A43E65">
              <w:rPr>
                <w:sz w:val="26"/>
                <w:szCs w:val="26"/>
              </w:rPr>
              <w:t xml:space="preserve"> الفورية بالتحرك لمنطقة المبنى وتنسيق الوصول مع عناصر من دوريات أمنية إضافية.</w:t>
            </w:r>
          </w:p>
        </w:tc>
      </w:tr>
      <w:tr w:rsidR="009E3E7C" w:rsidRPr="00A43E65" w14:paraId="79438FF2" w14:textId="77777777" w:rsidTr="00A43E65">
        <w:tc>
          <w:tcPr>
            <w:tcW w:w="366" w:type="pct"/>
          </w:tcPr>
          <w:p w14:paraId="05059ABA" w14:textId="77777777" w:rsidR="009E3E7C" w:rsidRPr="00A43E65" w:rsidRDefault="009E3E7C" w:rsidP="009E3E7C">
            <w:pPr>
              <w:pStyle w:val="ATATableBody"/>
              <w:rPr>
                <w:sz w:val="26"/>
                <w:szCs w:val="26"/>
              </w:rPr>
            </w:pPr>
          </w:p>
        </w:tc>
        <w:tc>
          <w:tcPr>
            <w:tcW w:w="4634" w:type="pct"/>
          </w:tcPr>
          <w:p w14:paraId="06BC1A24" w14:textId="01EE214C" w:rsidR="009E3E7C" w:rsidRPr="00A43E65" w:rsidRDefault="009E3E7C" w:rsidP="009E3E7C">
            <w:pPr>
              <w:pStyle w:val="ATATableBody"/>
              <w:rPr>
                <w:sz w:val="26"/>
                <w:szCs w:val="26"/>
              </w:rPr>
            </w:pPr>
            <w:r w:rsidRPr="00A43E65">
              <w:rPr>
                <w:sz w:val="26"/>
                <w:szCs w:val="26"/>
              </w:rPr>
              <w:t xml:space="preserve">التنسيق مع دورية إضافية واحدة على الأقل عند الوصول إلى موقع العمليات واتخاذ كافة </w:t>
            </w:r>
            <w:r w:rsidR="005B613A" w:rsidRPr="00A43E65">
              <w:rPr>
                <w:rFonts w:hint="cs"/>
                <w:sz w:val="26"/>
                <w:szCs w:val="26"/>
              </w:rPr>
              <w:t>الاستعدادات</w:t>
            </w:r>
            <w:r w:rsidRPr="00A43E65">
              <w:rPr>
                <w:sz w:val="26"/>
                <w:szCs w:val="26"/>
              </w:rPr>
              <w:t xml:space="preserve"> العملياتية </w:t>
            </w:r>
            <w:r w:rsidR="005B613A" w:rsidRPr="00A43E65">
              <w:rPr>
                <w:rFonts w:hint="cs"/>
                <w:sz w:val="26"/>
                <w:szCs w:val="26"/>
              </w:rPr>
              <w:t>لاقتحام</w:t>
            </w:r>
            <w:r w:rsidRPr="00A43E65">
              <w:rPr>
                <w:sz w:val="26"/>
                <w:szCs w:val="26"/>
              </w:rPr>
              <w:t xml:space="preserve"> المبنى فورا.</w:t>
            </w:r>
          </w:p>
        </w:tc>
      </w:tr>
      <w:tr w:rsidR="009E3E7C" w:rsidRPr="00A43E65" w14:paraId="12E6F47F" w14:textId="77777777" w:rsidTr="00A43E65">
        <w:tc>
          <w:tcPr>
            <w:tcW w:w="366" w:type="pct"/>
          </w:tcPr>
          <w:p w14:paraId="7AAFD844" w14:textId="77777777" w:rsidR="009E3E7C" w:rsidRPr="00A43E65" w:rsidRDefault="009E3E7C" w:rsidP="009E3E7C">
            <w:pPr>
              <w:pStyle w:val="ATATableBody"/>
              <w:rPr>
                <w:sz w:val="26"/>
                <w:szCs w:val="26"/>
              </w:rPr>
            </w:pPr>
          </w:p>
        </w:tc>
        <w:tc>
          <w:tcPr>
            <w:tcW w:w="4634" w:type="pct"/>
          </w:tcPr>
          <w:p w14:paraId="2FF631F3" w14:textId="7467A601" w:rsidR="009E3E7C" w:rsidRPr="00A43E65" w:rsidRDefault="005B613A" w:rsidP="009E3E7C">
            <w:pPr>
              <w:pStyle w:val="ATATableBody"/>
              <w:rPr>
                <w:sz w:val="26"/>
                <w:szCs w:val="26"/>
              </w:rPr>
            </w:pPr>
            <w:r w:rsidRPr="00A43E65">
              <w:rPr>
                <w:rFonts w:hint="cs"/>
                <w:sz w:val="26"/>
                <w:szCs w:val="26"/>
              </w:rPr>
              <w:t>الاتصال</w:t>
            </w:r>
            <w:r w:rsidR="009E3E7C" w:rsidRPr="00A43E65">
              <w:rPr>
                <w:sz w:val="26"/>
                <w:szCs w:val="26"/>
              </w:rPr>
              <w:t xml:space="preserve"> بسائر الدوريات المستجيبة عند موقع مدخل المبنى لاستخدامها عن طريق المستجيبون الأوائل من القوة الأمنية للحصول على النفاذ.</w:t>
            </w:r>
          </w:p>
        </w:tc>
      </w:tr>
      <w:tr w:rsidR="009E3E7C" w:rsidRPr="00A43E65" w14:paraId="13342133" w14:textId="77777777" w:rsidTr="00A43E65">
        <w:tc>
          <w:tcPr>
            <w:tcW w:w="366" w:type="pct"/>
          </w:tcPr>
          <w:p w14:paraId="32BD5899" w14:textId="77777777" w:rsidR="009E3E7C" w:rsidRPr="00A43E65" w:rsidRDefault="009E3E7C" w:rsidP="009E3E7C">
            <w:pPr>
              <w:pStyle w:val="ATATableBody"/>
              <w:rPr>
                <w:sz w:val="26"/>
                <w:szCs w:val="26"/>
              </w:rPr>
            </w:pPr>
          </w:p>
        </w:tc>
        <w:tc>
          <w:tcPr>
            <w:tcW w:w="4634" w:type="pct"/>
          </w:tcPr>
          <w:p w14:paraId="413E6EF9" w14:textId="262F3F6D" w:rsidR="009E3E7C" w:rsidRPr="00A43E65" w:rsidRDefault="009E3E7C" w:rsidP="009E3E7C">
            <w:pPr>
              <w:pStyle w:val="ATATableBody"/>
              <w:rPr>
                <w:sz w:val="26"/>
                <w:szCs w:val="26"/>
              </w:rPr>
            </w:pPr>
            <w:r w:rsidRPr="00A43E65">
              <w:rPr>
                <w:sz w:val="26"/>
                <w:szCs w:val="26"/>
              </w:rPr>
              <w:t xml:space="preserve">ينبغي عدم التوقف </w:t>
            </w:r>
            <w:r w:rsidR="005B613A" w:rsidRPr="00A43E65">
              <w:rPr>
                <w:rFonts w:hint="cs"/>
                <w:sz w:val="26"/>
                <w:szCs w:val="26"/>
              </w:rPr>
              <w:t>والانشغال</w:t>
            </w:r>
            <w:r w:rsidRPr="00A43E65">
              <w:rPr>
                <w:sz w:val="26"/>
                <w:szCs w:val="26"/>
              </w:rPr>
              <w:t xml:space="preserve"> بالإسعافات الطبية للضحايا الذي يستغرق وقت العمليات.</w:t>
            </w:r>
          </w:p>
        </w:tc>
      </w:tr>
      <w:tr w:rsidR="009E3E7C" w:rsidRPr="00A43E65" w14:paraId="259AFB3C" w14:textId="77777777" w:rsidTr="00A43E65">
        <w:tc>
          <w:tcPr>
            <w:tcW w:w="366" w:type="pct"/>
          </w:tcPr>
          <w:p w14:paraId="0D515A8B" w14:textId="77777777" w:rsidR="009E3E7C" w:rsidRPr="00A43E65" w:rsidRDefault="009E3E7C" w:rsidP="009E3E7C">
            <w:pPr>
              <w:pStyle w:val="ATATableBody"/>
              <w:rPr>
                <w:sz w:val="26"/>
                <w:szCs w:val="26"/>
              </w:rPr>
            </w:pPr>
          </w:p>
        </w:tc>
        <w:tc>
          <w:tcPr>
            <w:tcW w:w="4634" w:type="pct"/>
          </w:tcPr>
          <w:p w14:paraId="51EA53BB" w14:textId="24FCB250" w:rsidR="009E3E7C" w:rsidRPr="00A43E65" w:rsidRDefault="009E3E7C" w:rsidP="009E3E7C">
            <w:pPr>
              <w:pStyle w:val="ATATableBody"/>
              <w:rPr>
                <w:sz w:val="26"/>
                <w:szCs w:val="26"/>
              </w:rPr>
            </w:pPr>
            <w:r w:rsidRPr="00A43E65">
              <w:rPr>
                <w:sz w:val="26"/>
                <w:szCs w:val="26"/>
              </w:rPr>
              <w:t>البحث عن تواجد أية أجهزة متفجرة مع الإبلاغ عن مواقعها فورا، مع مواصلة التحرك للتعامل مع العنصر المسلح النشط.</w:t>
            </w:r>
          </w:p>
        </w:tc>
      </w:tr>
      <w:tr w:rsidR="009E3E7C" w:rsidRPr="00A43E65" w14:paraId="65EB592C" w14:textId="77777777" w:rsidTr="00A43E65">
        <w:trPr>
          <w:cantSplit/>
        </w:trPr>
        <w:tc>
          <w:tcPr>
            <w:tcW w:w="366" w:type="pct"/>
          </w:tcPr>
          <w:p w14:paraId="1982853A" w14:textId="77777777" w:rsidR="009E3E7C" w:rsidRPr="00A43E65" w:rsidRDefault="009E3E7C" w:rsidP="009E3E7C">
            <w:pPr>
              <w:pStyle w:val="ATATableBody"/>
              <w:rPr>
                <w:sz w:val="26"/>
                <w:szCs w:val="26"/>
              </w:rPr>
            </w:pPr>
          </w:p>
        </w:tc>
        <w:tc>
          <w:tcPr>
            <w:tcW w:w="4634" w:type="pct"/>
          </w:tcPr>
          <w:p w14:paraId="45A4FF85" w14:textId="050B31CF" w:rsidR="009E3E7C" w:rsidRPr="00A43E65" w:rsidRDefault="009E3E7C" w:rsidP="009E3E7C">
            <w:pPr>
              <w:pStyle w:val="ATATableBody"/>
              <w:rPr>
                <w:sz w:val="26"/>
                <w:szCs w:val="26"/>
              </w:rPr>
            </w:pPr>
            <w:r w:rsidRPr="00A43E65">
              <w:rPr>
                <w:sz w:val="26"/>
                <w:szCs w:val="26"/>
              </w:rPr>
              <w:t>مراقبة الأوساط المحيطة بموقع العمليات والإصغاء لأي صوت قد ينم عن مكان العنصر المسلح.</w:t>
            </w:r>
          </w:p>
        </w:tc>
      </w:tr>
      <w:tr w:rsidR="009E3E7C" w:rsidRPr="00A43E65" w14:paraId="029CF186" w14:textId="77777777" w:rsidTr="00A43E65">
        <w:tc>
          <w:tcPr>
            <w:tcW w:w="366" w:type="pct"/>
          </w:tcPr>
          <w:p w14:paraId="416CBF5D" w14:textId="77777777" w:rsidR="009E3E7C" w:rsidRPr="00A43E65" w:rsidRDefault="009E3E7C" w:rsidP="009E3E7C">
            <w:pPr>
              <w:pStyle w:val="ATATableBody"/>
              <w:rPr>
                <w:sz w:val="26"/>
                <w:szCs w:val="26"/>
              </w:rPr>
            </w:pPr>
          </w:p>
        </w:tc>
        <w:tc>
          <w:tcPr>
            <w:tcW w:w="4634" w:type="pct"/>
          </w:tcPr>
          <w:p w14:paraId="10C8CE3F" w14:textId="252DDCCE" w:rsidR="009E3E7C" w:rsidRPr="00A43E65" w:rsidRDefault="009E3E7C" w:rsidP="009E3E7C">
            <w:pPr>
              <w:pStyle w:val="ATATableBody"/>
              <w:rPr>
                <w:sz w:val="26"/>
                <w:szCs w:val="26"/>
              </w:rPr>
            </w:pPr>
            <w:r w:rsidRPr="00A43E65">
              <w:rPr>
                <w:sz w:val="26"/>
                <w:szCs w:val="26"/>
              </w:rPr>
              <w:t xml:space="preserve">التحرك صوب موقع الهدف </w:t>
            </w:r>
            <w:r w:rsidR="005B613A" w:rsidRPr="00A43E65">
              <w:rPr>
                <w:rFonts w:hint="cs"/>
                <w:sz w:val="26"/>
                <w:szCs w:val="26"/>
              </w:rPr>
              <w:t>والاشتباك</w:t>
            </w:r>
            <w:r w:rsidRPr="00A43E65">
              <w:rPr>
                <w:sz w:val="26"/>
                <w:szCs w:val="26"/>
              </w:rPr>
              <w:t xml:space="preserve"> الفوري مع العنصر المسلح النشط.</w:t>
            </w:r>
          </w:p>
        </w:tc>
      </w:tr>
      <w:tr w:rsidR="009E3E7C" w:rsidRPr="00A43E65" w14:paraId="0FD9F9CD" w14:textId="77777777" w:rsidTr="00A43E65">
        <w:tc>
          <w:tcPr>
            <w:tcW w:w="366" w:type="pct"/>
          </w:tcPr>
          <w:p w14:paraId="1406FFBA" w14:textId="77777777" w:rsidR="009E3E7C" w:rsidRPr="00A43E65" w:rsidRDefault="009E3E7C" w:rsidP="009E3E7C">
            <w:pPr>
              <w:pStyle w:val="ATATableBody"/>
              <w:rPr>
                <w:sz w:val="26"/>
                <w:szCs w:val="26"/>
              </w:rPr>
            </w:pPr>
          </w:p>
        </w:tc>
        <w:tc>
          <w:tcPr>
            <w:tcW w:w="4634" w:type="pct"/>
          </w:tcPr>
          <w:p w14:paraId="59EA62B7" w14:textId="23B5C156" w:rsidR="009E3E7C" w:rsidRPr="00A43E65" w:rsidRDefault="009E3E7C" w:rsidP="009E3E7C">
            <w:pPr>
              <w:pStyle w:val="ATATableBody"/>
              <w:rPr>
                <w:sz w:val="26"/>
                <w:szCs w:val="26"/>
              </w:rPr>
            </w:pPr>
            <w:r w:rsidRPr="00A43E65">
              <w:rPr>
                <w:sz w:val="26"/>
                <w:szCs w:val="26"/>
              </w:rPr>
              <w:t xml:space="preserve">اتباع خطة </w:t>
            </w:r>
            <w:r w:rsidR="005B613A" w:rsidRPr="00A43E65">
              <w:rPr>
                <w:rFonts w:hint="cs"/>
                <w:sz w:val="26"/>
                <w:szCs w:val="26"/>
              </w:rPr>
              <w:t>الاستجابة</w:t>
            </w:r>
            <w:r w:rsidRPr="00A43E65">
              <w:rPr>
                <w:sz w:val="26"/>
                <w:szCs w:val="26"/>
              </w:rPr>
              <w:t xml:space="preserve"> الخاصة باشتباك الضباط مع العناصر المسلحة بمجرد تحييد العنصر المسلح. </w:t>
            </w:r>
          </w:p>
        </w:tc>
      </w:tr>
    </w:tbl>
    <w:p w14:paraId="75C891D5" w14:textId="1D216180" w:rsidR="0061394B" w:rsidRPr="00A43E65" w:rsidRDefault="0061394B">
      <w:pPr>
        <w:rPr>
          <w:sz w:val="26"/>
          <w:szCs w:val="26"/>
        </w:rPr>
      </w:pPr>
    </w:p>
    <w:p w14:paraId="72C79621" w14:textId="6224396A" w:rsidR="009E3E7C" w:rsidRPr="00A43E65" w:rsidRDefault="00C5582F" w:rsidP="00EC3556">
      <w:pPr>
        <w:pStyle w:val="ATATableBody"/>
        <w:keepNext/>
        <w:rPr>
          <w:sz w:val="26"/>
          <w:szCs w:val="26"/>
        </w:rPr>
      </w:pPr>
      <w:r w:rsidRPr="00A43E65">
        <w:rPr>
          <w:sz w:val="26"/>
          <w:szCs w:val="26"/>
        </w:rPr>
        <w:lastRenderedPageBreak/>
        <w:t>رفع التقرير:</w:t>
      </w:r>
    </w:p>
    <w:p w14:paraId="6DD77236" w14:textId="62AAD91B" w:rsidR="009E3E7C" w:rsidRPr="00A43E65" w:rsidRDefault="009E3E7C" w:rsidP="00C122B2">
      <w:pPr>
        <w:pStyle w:val="ATABulletLevel01BodySlide"/>
        <w:rPr>
          <w:b/>
          <w:bCs w:val="0"/>
          <w:sz w:val="26"/>
          <w:szCs w:val="26"/>
        </w:rPr>
      </w:pPr>
      <w:r w:rsidRPr="00A43E65">
        <w:rPr>
          <w:b/>
          <w:bCs w:val="0"/>
          <w:sz w:val="26"/>
          <w:szCs w:val="26"/>
        </w:rPr>
        <w:t xml:space="preserve">وبعد تمشيط المنطقة ونزع عناصر التهديد يتم إعلان المنطقة بوصفها آمنة، وتقوم كافة العناصر المشتركة بالحداث، بما في ذلك عناصر </w:t>
      </w:r>
      <w:r w:rsidR="005B613A" w:rsidRPr="00A43E65">
        <w:rPr>
          <w:rFonts w:hint="cs"/>
          <w:b/>
          <w:bCs w:val="0"/>
          <w:sz w:val="26"/>
          <w:szCs w:val="26"/>
        </w:rPr>
        <w:t>الاستجابة</w:t>
      </w:r>
      <w:r w:rsidRPr="00A43E65">
        <w:rPr>
          <w:b/>
          <w:bCs w:val="0"/>
          <w:sz w:val="26"/>
          <w:szCs w:val="26"/>
        </w:rPr>
        <w:t xml:space="preserve"> الخارجية، </w:t>
      </w:r>
      <w:r w:rsidR="005B613A" w:rsidRPr="00A43E65">
        <w:rPr>
          <w:rFonts w:hint="cs"/>
          <w:b/>
          <w:bCs w:val="0"/>
          <w:sz w:val="26"/>
          <w:szCs w:val="26"/>
        </w:rPr>
        <w:t>بإبلاغ</w:t>
      </w:r>
      <w:r w:rsidRPr="00A43E65">
        <w:rPr>
          <w:b/>
          <w:bCs w:val="0"/>
          <w:sz w:val="26"/>
          <w:szCs w:val="26"/>
        </w:rPr>
        <w:t xml:space="preserve"> المشرف الميداني بالموقع لتلقي المزيد من التعليمات. </w:t>
      </w:r>
    </w:p>
    <w:p w14:paraId="7D4575FA" w14:textId="7796F652" w:rsidR="009E3E7C" w:rsidRPr="00A43E65" w:rsidRDefault="009E3E7C" w:rsidP="00C122B2">
      <w:pPr>
        <w:pStyle w:val="ATABulletLevel01BodySlide"/>
        <w:rPr>
          <w:b/>
          <w:bCs w:val="0"/>
          <w:sz w:val="26"/>
          <w:szCs w:val="26"/>
        </w:rPr>
      </w:pPr>
      <w:r w:rsidRPr="00A43E65">
        <w:rPr>
          <w:b/>
          <w:bCs w:val="0"/>
          <w:sz w:val="26"/>
          <w:szCs w:val="26"/>
        </w:rPr>
        <w:t xml:space="preserve">بشأن الضابط المعني بخطة </w:t>
      </w:r>
      <w:r w:rsidR="005B613A" w:rsidRPr="00A43E65">
        <w:rPr>
          <w:rFonts w:hint="cs"/>
          <w:b/>
          <w:bCs w:val="0"/>
          <w:sz w:val="26"/>
          <w:szCs w:val="26"/>
        </w:rPr>
        <w:t>الاستجابة</w:t>
      </w:r>
      <w:r w:rsidRPr="00A43E65">
        <w:rPr>
          <w:b/>
          <w:bCs w:val="0"/>
          <w:sz w:val="26"/>
          <w:szCs w:val="26"/>
        </w:rPr>
        <w:t xml:space="preserve"> للعنصر المسلح النشط، يتعين على ضباط القوة الأمنية:</w:t>
      </w:r>
    </w:p>
    <w:p w14:paraId="6CCBFB78" w14:textId="77777777" w:rsidR="009E3E7C" w:rsidRPr="00A43E65" w:rsidRDefault="009E3E7C" w:rsidP="00337385">
      <w:pPr>
        <w:pStyle w:val="ATABulletLevel02BodySlide"/>
        <w:rPr>
          <w:b/>
          <w:bCs w:val="0"/>
          <w:sz w:val="26"/>
          <w:szCs w:val="26"/>
        </w:rPr>
      </w:pPr>
      <w:r w:rsidRPr="00A43E65">
        <w:rPr>
          <w:b/>
          <w:bCs w:val="0"/>
          <w:sz w:val="26"/>
          <w:szCs w:val="26"/>
        </w:rPr>
        <w:t xml:space="preserve">أن يكونوا مدرجين في تحقيقات المتابعة </w:t>
      </w:r>
    </w:p>
    <w:p w14:paraId="687B09FA" w14:textId="77777777" w:rsidR="009E3E7C" w:rsidRPr="00A43E65" w:rsidRDefault="009E3E7C" w:rsidP="00337385">
      <w:pPr>
        <w:pStyle w:val="ATABulletLevel02BodySlide"/>
        <w:rPr>
          <w:b/>
          <w:bCs w:val="0"/>
          <w:sz w:val="26"/>
          <w:szCs w:val="26"/>
        </w:rPr>
      </w:pPr>
      <w:r w:rsidRPr="00A43E65">
        <w:rPr>
          <w:b/>
          <w:bCs w:val="0"/>
          <w:sz w:val="26"/>
          <w:szCs w:val="26"/>
        </w:rPr>
        <w:t>يجب أن يتم تلقينهم بعد مناقشة الحادث لحين استجوابهم عن طريق المشرف على التحقيق</w:t>
      </w:r>
    </w:p>
    <w:p w14:paraId="6A3C5E0F" w14:textId="5EF7F8BF" w:rsidR="00EC3556" w:rsidRPr="00A43E65" w:rsidRDefault="00EC3556" w:rsidP="00EC3556">
      <w:pPr>
        <w:pStyle w:val="ATABulletLevel02BodySlide"/>
        <w:numPr>
          <w:ilvl w:val="0"/>
          <w:numId w:val="0"/>
        </w:numPr>
        <w:ind w:left="720" w:hanging="360"/>
        <w:rPr>
          <w:sz w:val="26"/>
          <w:szCs w:val="26"/>
        </w:rPr>
      </w:pPr>
    </w:p>
    <w:p w14:paraId="126DDEA3" w14:textId="77777777" w:rsidR="00EC3556" w:rsidRPr="00A43E65" w:rsidRDefault="00EC3556">
      <w:pPr>
        <w:rPr>
          <w:rFonts w:ascii="Cambria" w:eastAsia="MS PGothic" w:hAnsi="Cambria"/>
          <w:bCs/>
          <w:color w:val="262626" w:themeColor="text1" w:themeTint="D9"/>
          <w:sz w:val="26"/>
          <w:szCs w:val="26"/>
        </w:rPr>
      </w:pPr>
      <w:r w:rsidRPr="00A43E65">
        <w:rPr>
          <w:sz w:val="26"/>
          <w:szCs w:val="26"/>
        </w:rPr>
        <w:br w:type="page"/>
      </w:r>
    </w:p>
    <w:p w14:paraId="32A78076" w14:textId="52E41105" w:rsidR="00EC3556" w:rsidRPr="00A43E65" w:rsidRDefault="00EC3556" w:rsidP="00EC3556">
      <w:pPr>
        <w:pStyle w:val="ATABulletLevel02BodySlide"/>
        <w:numPr>
          <w:ilvl w:val="0"/>
          <w:numId w:val="0"/>
        </w:numPr>
        <w:ind w:left="720" w:hanging="360"/>
        <w:rPr>
          <w:sz w:val="26"/>
          <w:szCs w:val="26"/>
        </w:rPr>
      </w:pPr>
    </w:p>
    <w:p w14:paraId="1C02C352" w14:textId="77777777" w:rsidR="00EC3556" w:rsidRPr="00A43E65" w:rsidRDefault="00EC3556" w:rsidP="00EC3556">
      <w:pPr>
        <w:pStyle w:val="ATABulletLevel02BodySlide"/>
        <w:numPr>
          <w:ilvl w:val="0"/>
          <w:numId w:val="0"/>
        </w:numPr>
        <w:ind w:left="720" w:hanging="360"/>
        <w:rPr>
          <w:sz w:val="26"/>
          <w:szCs w:val="26"/>
        </w:rPr>
      </w:pPr>
    </w:p>
    <w:p w14:paraId="192C2015" w14:textId="77777777" w:rsidR="00EC3556" w:rsidRPr="00A43E65" w:rsidRDefault="00EC3556" w:rsidP="00EC3556">
      <w:pPr>
        <w:pStyle w:val="ATABulletLevel02BodySlide"/>
        <w:numPr>
          <w:ilvl w:val="0"/>
          <w:numId w:val="0"/>
        </w:numPr>
        <w:ind w:left="720" w:hanging="360"/>
        <w:rPr>
          <w:sz w:val="26"/>
          <w:szCs w:val="26"/>
        </w:rPr>
      </w:pPr>
    </w:p>
    <w:p w14:paraId="187232A9" w14:textId="77777777" w:rsidR="00EC3556" w:rsidRPr="00A43E65" w:rsidRDefault="00EC3556" w:rsidP="00EC3556">
      <w:pPr>
        <w:pStyle w:val="ATABulletLevel02BodySlide"/>
        <w:numPr>
          <w:ilvl w:val="0"/>
          <w:numId w:val="0"/>
        </w:numPr>
        <w:ind w:left="720" w:hanging="360"/>
        <w:rPr>
          <w:sz w:val="26"/>
          <w:szCs w:val="26"/>
        </w:rPr>
      </w:pPr>
    </w:p>
    <w:p w14:paraId="541A1A7C" w14:textId="77777777" w:rsidR="00EC3556" w:rsidRPr="00A43E65" w:rsidRDefault="00EC3556" w:rsidP="00EC3556">
      <w:pPr>
        <w:pStyle w:val="ATABulletLevel02BodySlide"/>
        <w:numPr>
          <w:ilvl w:val="0"/>
          <w:numId w:val="0"/>
        </w:numPr>
        <w:ind w:left="720" w:hanging="360"/>
        <w:rPr>
          <w:sz w:val="26"/>
          <w:szCs w:val="26"/>
        </w:rPr>
      </w:pPr>
    </w:p>
    <w:p w14:paraId="5003C81B" w14:textId="77777777" w:rsidR="00EC3556" w:rsidRPr="00A43E65" w:rsidRDefault="00EC3556" w:rsidP="00EC3556">
      <w:pPr>
        <w:pStyle w:val="ATABulletLevel02BodySlide"/>
        <w:numPr>
          <w:ilvl w:val="0"/>
          <w:numId w:val="0"/>
        </w:numPr>
        <w:ind w:left="720" w:hanging="360"/>
        <w:rPr>
          <w:sz w:val="26"/>
          <w:szCs w:val="26"/>
        </w:rPr>
      </w:pPr>
    </w:p>
    <w:p w14:paraId="53526BB6" w14:textId="77777777" w:rsidR="00EC3556" w:rsidRPr="00A43E65" w:rsidRDefault="00EC3556" w:rsidP="00EC3556">
      <w:pPr>
        <w:pStyle w:val="ATABulletLevel02BodySlide"/>
        <w:numPr>
          <w:ilvl w:val="0"/>
          <w:numId w:val="0"/>
        </w:numPr>
        <w:ind w:left="720" w:hanging="360"/>
        <w:rPr>
          <w:sz w:val="26"/>
          <w:szCs w:val="26"/>
        </w:rPr>
      </w:pPr>
    </w:p>
    <w:p w14:paraId="1B6055BC" w14:textId="77777777" w:rsidR="00EC3556" w:rsidRPr="00A43E65" w:rsidRDefault="00EC3556" w:rsidP="00EC3556">
      <w:pPr>
        <w:pStyle w:val="ATABulletLevel02BodySlide"/>
        <w:numPr>
          <w:ilvl w:val="0"/>
          <w:numId w:val="0"/>
        </w:numPr>
        <w:ind w:left="720" w:hanging="360"/>
        <w:rPr>
          <w:sz w:val="26"/>
          <w:szCs w:val="26"/>
        </w:rPr>
      </w:pPr>
    </w:p>
    <w:p w14:paraId="7333D43D" w14:textId="77777777" w:rsidR="00EC3556" w:rsidRPr="00A43E65" w:rsidRDefault="00EC3556" w:rsidP="00EC3556">
      <w:pPr>
        <w:pStyle w:val="ATABulletLevel02BodySlide"/>
        <w:numPr>
          <w:ilvl w:val="0"/>
          <w:numId w:val="0"/>
        </w:numPr>
        <w:ind w:left="720" w:hanging="360"/>
        <w:rPr>
          <w:sz w:val="26"/>
          <w:szCs w:val="26"/>
        </w:rPr>
      </w:pPr>
    </w:p>
    <w:p w14:paraId="78DDF034" w14:textId="77777777" w:rsidR="00EC3556" w:rsidRPr="00A43E65" w:rsidRDefault="00EC3556" w:rsidP="00EC3556">
      <w:pPr>
        <w:pStyle w:val="ATABulletLevel02BodySlide"/>
        <w:numPr>
          <w:ilvl w:val="0"/>
          <w:numId w:val="0"/>
        </w:numPr>
        <w:ind w:left="720" w:hanging="360"/>
        <w:rPr>
          <w:sz w:val="26"/>
          <w:szCs w:val="26"/>
        </w:rPr>
      </w:pPr>
    </w:p>
    <w:p w14:paraId="70191E1F" w14:textId="77777777" w:rsidR="00EC3556" w:rsidRPr="00A43E65" w:rsidRDefault="00EC3556" w:rsidP="00EC3556">
      <w:pPr>
        <w:pStyle w:val="ATABulletLevel02BodySlide"/>
        <w:numPr>
          <w:ilvl w:val="0"/>
          <w:numId w:val="0"/>
        </w:numPr>
        <w:ind w:left="720" w:hanging="360"/>
        <w:rPr>
          <w:sz w:val="26"/>
          <w:szCs w:val="26"/>
        </w:rPr>
      </w:pPr>
    </w:p>
    <w:p w14:paraId="2C463AA9" w14:textId="77777777" w:rsidR="00EC3556" w:rsidRPr="00A43E65" w:rsidRDefault="00EC3556" w:rsidP="00EC3556">
      <w:pPr>
        <w:pStyle w:val="ATABulletLevel02BodySlide"/>
        <w:numPr>
          <w:ilvl w:val="0"/>
          <w:numId w:val="0"/>
        </w:numPr>
        <w:ind w:left="720" w:hanging="360"/>
        <w:rPr>
          <w:sz w:val="26"/>
          <w:szCs w:val="26"/>
        </w:rPr>
      </w:pPr>
    </w:p>
    <w:p w14:paraId="47776C33" w14:textId="77777777" w:rsidR="00EC3556" w:rsidRPr="00A43E65" w:rsidRDefault="00EC3556" w:rsidP="00EC3556">
      <w:pPr>
        <w:pStyle w:val="ATABulletLevel02BodySlide"/>
        <w:numPr>
          <w:ilvl w:val="0"/>
          <w:numId w:val="0"/>
        </w:numPr>
        <w:ind w:left="720" w:hanging="360"/>
        <w:rPr>
          <w:sz w:val="26"/>
          <w:szCs w:val="26"/>
        </w:rPr>
      </w:pPr>
    </w:p>
    <w:p w14:paraId="1FAD9F12" w14:textId="77777777" w:rsidR="00EC3556" w:rsidRPr="00A43E65" w:rsidRDefault="00EC3556" w:rsidP="00EC3556">
      <w:pPr>
        <w:pStyle w:val="ATABulletLevel02BodySlide"/>
        <w:numPr>
          <w:ilvl w:val="0"/>
          <w:numId w:val="0"/>
        </w:numPr>
        <w:ind w:left="720" w:hanging="360"/>
        <w:rPr>
          <w:sz w:val="26"/>
          <w:szCs w:val="26"/>
        </w:rPr>
      </w:pPr>
    </w:p>
    <w:p w14:paraId="198905FF" w14:textId="77777777" w:rsidR="00EC3556" w:rsidRPr="00A43E65" w:rsidRDefault="00EC3556" w:rsidP="00EC3556">
      <w:pPr>
        <w:pStyle w:val="ATABulletLevel02BodySlide"/>
        <w:numPr>
          <w:ilvl w:val="0"/>
          <w:numId w:val="0"/>
        </w:numPr>
        <w:ind w:left="720" w:hanging="360"/>
        <w:rPr>
          <w:sz w:val="26"/>
          <w:szCs w:val="26"/>
        </w:rPr>
      </w:pPr>
    </w:p>
    <w:p w14:paraId="46973A89" w14:textId="77777777" w:rsidR="00EC3556" w:rsidRPr="00A43E65" w:rsidRDefault="00EC3556" w:rsidP="00EC3556">
      <w:pPr>
        <w:pStyle w:val="ATABulletLevel02BodySlide"/>
        <w:numPr>
          <w:ilvl w:val="0"/>
          <w:numId w:val="0"/>
        </w:numPr>
        <w:ind w:left="720" w:hanging="360"/>
        <w:rPr>
          <w:sz w:val="26"/>
          <w:szCs w:val="26"/>
        </w:rPr>
      </w:pPr>
    </w:p>
    <w:p w14:paraId="0A8CE200" w14:textId="77777777" w:rsidR="00EC3556" w:rsidRPr="00A43E65" w:rsidRDefault="00EC3556" w:rsidP="00EC3556">
      <w:pPr>
        <w:pStyle w:val="ATABulletLevel02BodySlide"/>
        <w:numPr>
          <w:ilvl w:val="0"/>
          <w:numId w:val="0"/>
        </w:numPr>
        <w:ind w:left="720" w:hanging="360"/>
        <w:rPr>
          <w:sz w:val="26"/>
          <w:szCs w:val="26"/>
        </w:rPr>
      </w:pPr>
    </w:p>
    <w:p w14:paraId="162841B8" w14:textId="77777777" w:rsidR="00EC3556" w:rsidRPr="00A43E65" w:rsidRDefault="00EC3556" w:rsidP="00EC3556">
      <w:pPr>
        <w:pStyle w:val="ATABulletLevel02BodySlide"/>
        <w:numPr>
          <w:ilvl w:val="0"/>
          <w:numId w:val="0"/>
        </w:numPr>
        <w:ind w:left="720" w:hanging="360"/>
        <w:rPr>
          <w:sz w:val="26"/>
          <w:szCs w:val="26"/>
        </w:rPr>
      </w:pPr>
    </w:p>
    <w:p w14:paraId="2CEC81EB" w14:textId="77777777" w:rsidR="00EC3556" w:rsidRPr="00A43E65" w:rsidRDefault="00EC3556" w:rsidP="00EC3556">
      <w:pPr>
        <w:pStyle w:val="ATABulletLevel02BodySlide"/>
        <w:numPr>
          <w:ilvl w:val="0"/>
          <w:numId w:val="0"/>
        </w:numPr>
        <w:ind w:left="720" w:hanging="360"/>
        <w:rPr>
          <w:b/>
          <w:bCs w:val="0"/>
          <w:sz w:val="26"/>
          <w:szCs w:val="26"/>
        </w:rPr>
      </w:pPr>
    </w:p>
    <w:p w14:paraId="56EBF4B3" w14:textId="1521A9AF" w:rsidR="00EC3556" w:rsidRPr="00A43E65" w:rsidRDefault="00EC3556" w:rsidP="00EC3556">
      <w:pPr>
        <w:pStyle w:val="ATABulletLevel02BodySlide"/>
        <w:numPr>
          <w:ilvl w:val="0"/>
          <w:numId w:val="0"/>
        </w:numPr>
        <w:ind w:left="720" w:hanging="360"/>
        <w:jc w:val="center"/>
        <w:rPr>
          <w:b/>
          <w:bCs w:val="0"/>
          <w:sz w:val="26"/>
          <w:szCs w:val="26"/>
        </w:rPr>
      </w:pPr>
      <w:r w:rsidRPr="00A43E65">
        <w:rPr>
          <w:b/>
          <w:bCs w:val="0"/>
          <w:sz w:val="26"/>
          <w:szCs w:val="26"/>
        </w:rPr>
        <w:t>تم ترك هذه الصفحة فارغة عمداً.</w:t>
      </w:r>
    </w:p>
    <w:sectPr w:rsidR="00EC3556" w:rsidRPr="00A43E65" w:rsidSect="00C644D9">
      <w:headerReference w:type="default"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40AB0F" w14:textId="77777777" w:rsidR="00A52002" w:rsidRDefault="00A52002" w:rsidP="00C82114">
      <w:r>
        <w:separator/>
      </w:r>
    </w:p>
  </w:endnote>
  <w:endnote w:type="continuationSeparator" w:id="0">
    <w:p w14:paraId="268AC45E" w14:textId="77777777" w:rsidR="00A52002" w:rsidRDefault="00A52002"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BA4208" w14:paraId="1FDCA2B4" w14:textId="77777777" w:rsidTr="00BA4208">
      <w:tc>
        <w:tcPr>
          <w:tcW w:w="8100" w:type="dxa"/>
          <w:shd w:val="clear" w:color="auto" w:fill="auto"/>
        </w:tcPr>
        <w:p w14:paraId="1FDCA2B2" w14:textId="70BFD08B" w:rsidR="00C305B2" w:rsidRPr="00BA4208" w:rsidRDefault="00525366" w:rsidP="00BA4208">
          <w:pPr>
            <w:pStyle w:val="ATAFooter"/>
            <w:bidi w:val="0"/>
            <w:rPr>
              <w:rStyle w:val="ATAFooterChar"/>
              <w:rFonts w:eastAsia="Arial Unicode MS"/>
              <w:color w:val="000000" w:themeColor="text1"/>
              <w:szCs w:val="18"/>
            </w:rPr>
          </w:pPr>
          <w:r w:rsidRPr="00BA4208">
            <w:rPr>
              <w:color w:val="000000" w:themeColor="text1"/>
              <w:szCs w:val="18"/>
              <w:rtl w:val="0"/>
            </w:rPr>
            <w:t xml:space="preserve">Critical Infrastructure Security and Resilience (CISR) </w:t>
          </w:r>
          <w:r w:rsidRPr="00BA4208">
            <w:rPr>
              <w:rStyle w:val="PlaceholderText"/>
              <w:color w:val="000000" w:themeColor="text1"/>
              <w:szCs w:val="18"/>
              <w:rtl w:val="0"/>
            </w:rPr>
            <w:t>v4.00</w:t>
          </w:r>
        </w:p>
      </w:tc>
      <w:tc>
        <w:tcPr>
          <w:tcW w:w="1260" w:type="dxa"/>
          <w:shd w:val="clear" w:color="auto" w:fill="auto"/>
        </w:tcPr>
        <w:p w14:paraId="1FDCA2B3" w14:textId="7484FEBF" w:rsidR="00C305B2" w:rsidRPr="00BA4208" w:rsidRDefault="00C305B2" w:rsidP="00BA4208">
          <w:pPr>
            <w:pStyle w:val="ATAFooter"/>
            <w:bidi w:val="0"/>
            <w:jc w:val="right"/>
            <w:rPr>
              <w:szCs w:val="18"/>
            </w:rPr>
          </w:pPr>
          <w:r w:rsidRPr="00BA4208">
            <w:rPr>
              <w:rStyle w:val="ATAFooterChar"/>
              <w:szCs w:val="18"/>
              <w:rtl w:val="0"/>
            </w:rPr>
            <w:t xml:space="preserve">Page </w:t>
          </w:r>
          <w:r w:rsidRPr="00BA4208">
            <w:rPr>
              <w:rStyle w:val="ATAFooterChar"/>
              <w:rFonts w:eastAsia="Arial Unicode MS"/>
              <w:szCs w:val="18"/>
            </w:rPr>
            <w:fldChar w:fldCharType="begin"/>
          </w:r>
          <w:r w:rsidRPr="00BA4208">
            <w:rPr>
              <w:rStyle w:val="ATAFooterChar"/>
              <w:rFonts w:eastAsia="Arial Unicode MS"/>
              <w:szCs w:val="18"/>
            </w:rPr>
            <w:instrText xml:space="preserve"> PAGE </w:instrText>
          </w:r>
          <w:r w:rsidRPr="00BA4208">
            <w:rPr>
              <w:rStyle w:val="ATAFooterChar"/>
              <w:rFonts w:eastAsia="Arial Unicode MS"/>
              <w:szCs w:val="18"/>
            </w:rPr>
            <w:fldChar w:fldCharType="separate"/>
          </w:r>
          <w:r w:rsidR="00B63113">
            <w:rPr>
              <w:rStyle w:val="ATAFooterChar"/>
              <w:rFonts w:eastAsia="Arial Unicode MS"/>
              <w:noProof/>
              <w:szCs w:val="18"/>
            </w:rPr>
            <w:t>1</w:t>
          </w:r>
          <w:r w:rsidRPr="00BA4208">
            <w:rPr>
              <w:rStyle w:val="ATAFooterChar"/>
              <w:rFonts w:eastAsia="Arial Unicode MS"/>
              <w:szCs w:val="18"/>
            </w:rPr>
            <w:fldChar w:fldCharType="end"/>
          </w:r>
          <w:r w:rsidRPr="00BA4208">
            <w:rPr>
              <w:rStyle w:val="ATAFooterChar"/>
              <w:szCs w:val="18"/>
              <w:rtl w:val="0"/>
            </w:rPr>
            <w:t xml:space="preserve"> of</w:t>
          </w:r>
          <w:r w:rsidR="00BA4208">
            <w:rPr>
              <w:rStyle w:val="ATAFooterChar"/>
              <w:szCs w:val="18"/>
              <w:rtl w:val="0"/>
            </w:rPr>
            <w:t xml:space="preserve"> </w:t>
          </w:r>
          <w:r w:rsidRPr="00BA4208">
            <w:rPr>
              <w:rStyle w:val="ATAFooterChar"/>
              <w:szCs w:val="18"/>
            </w:rPr>
            <w:t xml:space="preserve"> </w:t>
          </w:r>
          <w:r w:rsidRPr="00BA4208">
            <w:rPr>
              <w:rStyle w:val="ATAFooterChar"/>
              <w:rFonts w:eastAsia="Arial Unicode MS"/>
              <w:szCs w:val="18"/>
            </w:rPr>
            <w:fldChar w:fldCharType="begin"/>
          </w:r>
          <w:r w:rsidRPr="00BA4208">
            <w:rPr>
              <w:rStyle w:val="ATAFooterChar"/>
              <w:rFonts w:eastAsia="Arial Unicode MS"/>
              <w:szCs w:val="18"/>
            </w:rPr>
            <w:instrText xml:space="preserve"> NUMPAGES  \# "0"  \* MERGEFORMAT </w:instrText>
          </w:r>
          <w:r w:rsidRPr="00BA4208">
            <w:rPr>
              <w:rStyle w:val="ATAFooterChar"/>
              <w:rFonts w:eastAsia="Arial Unicode MS"/>
              <w:szCs w:val="18"/>
            </w:rPr>
            <w:fldChar w:fldCharType="separate"/>
          </w:r>
          <w:r w:rsidR="00B63113">
            <w:rPr>
              <w:rStyle w:val="ATAFooterChar"/>
              <w:rFonts w:eastAsia="Arial Unicode MS"/>
              <w:noProof/>
              <w:szCs w:val="18"/>
            </w:rPr>
            <w:t>4</w:t>
          </w:r>
          <w:r w:rsidRPr="00BA4208">
            <w:rPr>
              <w:rStyle w:val="ATAFooterChar"/>
              <w:rFonts w:eastAsia="Arial Unicode MS"/>
              <w:szCs w:val="18"/>
            </w:rPr>
            <w:fldChar w:fldCharType="end"/>
          </w:r>
        </w:p>
      </w:tc>
    </w:tr>
  </w:tbl>
  <w:p w14:paraId="1FDCA2B6" w14:textId="1715943C" w:rsidR="008E31C0" w:rsidRPr="0061394B" w:rsidRDefault="008564F0" w:rsidP="00BA4208">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48158" w14:textId="77777777" w:rsidR="00A52002" w:rsidRDefault="00A52002" w:rsidP="00C82114">
      <w:r>
        <w:separator/>
      </w:r>
    </w:p>
  </w:footnote>
  <w:footnote w:type="continuationSeparator" w:id="0">
    <w:p w14:paraId="0A31C008" w14:textId="77777777" w:rsidR="00A52002" w:rsidRDefault="00A52002"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24"/>
      <w:gridCol w:w="4316"/>
    </w:tblGrid>
    <w:tr w:rsidR="00F06D38" w:rsidRPr="00456B51" w14:paraId="1FDCA2B0" w14:textId="77777777" w:rsidTr="00BA4208">
      <w:tc>
        <w:tcPr>
          <w:tcW w:w="4788" w:type="dxa"/>
          <w:shd w:val="clear" w:color="auto" w:fill="auto"/>
          <w:vAlign w:val="bottom"/>
        </w:tcPr>
        <w:p w14:paraId="1FDCA2AE" w14:textId="29A7A119" w:rsidR="008564F0" w:rsidRPr="00456B51" w:rsidRDefault="00F16234" w:rsidP="00BA4208">
          <w:pPr>
            <w:pStyle w:val="ATAHeader"/>
            <w:bidi w:val="0"/>
          </w:pPr>
          <w:r>
            <w:rPr>
              <w:rtl w:val="0"/>
            </w:rPr>
            <w:t>Module 12: Security Force Operations</w:t>
          </w:r>
        </w:p>
      </w:tc>
      <w:tc>
        <w:tcPr>
          <w:tcW w:w="4788" w:type="dxa"/>
          <w:shd w:val="clear" w:color="auto" w:fill="auto"/>
          <w:vAlign w:val="bottom"/>
        </w:tcPr>
        <w:p w14:paraId="1FDCA2AF" w14:textId="5B4D466F" w:rsidR="008564F0" w:rsidRPr="00456B51" w:rsidRDefault="00B63113" w:rsidP="00BA4208">
          <w:pPr>
            <w:pStyle w:val="ATAHeader"/>
            <w:bidi w:val="0"/>
            <w:jc w:val="right"/>
          </w:pPr>
          <w:r>
            <w:rPr>
              <w:rtl w:val="0"/>
            </w:rPr>
            <w:t>Workbook</w:t>
          </w:r>
          <w:r w:rsidR="00C644D9">
            <w:rPr>
              <w:rtl w:val="0"/>
            </w:rPr>
            <w:t xml:space="preserve"> 12.3: Sample Security Force Response Plan</w:t>
          </w:r>
        </w:p>
      </w:tc>
    </w:tr>
  </w:tbl>
  <w:p w14:paraId="1FDCA2B1" w14:textId="77777777" w:rsidR="008E31C0" w:rsidRDefault="008E31C0" w:rsidP="00B962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9357F0"/>
    <w:multiLevelType w:val="hybridMultilevel"/>
    <w:tmpl w:val="9FA88A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7"/>
  </w:num>
  <w:num w:numId="6">
    <w:abstractNumId w:val="12"/>
  </w:num>
  <w:num w:numId="7">
    <w:abstractNumId w:val="11"/>
  </w:num>
  <w:num w:numId="8">
    <w:abstractNumId w:val="8"/>
  </w:num>
  <w:num w:numId="9">
    <w:abstractNumId w:val="0"/>
  </w:num>
  <w:num w:numId="10">
    <w:abstractNumId w:val="18"/>
  </w:num>
  <w:num w:numId="11">
    <w:abstractNumId w:val="19"/>
  </w:num>
  <w:num w:numId="12">
    <w:abstractNumId w:val="19"/>
  </w:num>
  <w:num w:numId="13">
    <w:abstractNumId w:val="13"/>
  </w:num>
  <w:num w:numId="14">
    <w:abstractNumId w:val="26"/>
  </w:num>
  <w:num w:numId="15">
    <w:abstractNumId w:val="15"/>
  </w:num>
  <w:num w:numId="16">
    <w:abstractNumId w:val="27"/>
  </w:num>
  <w:num w:numId="17">
    <w:abstractNumId w:val="27"/>
    <w:lvlOverride w:ilvl="0">
      <w:startOverride w:val="1"/>
    </w:lvlOverride>
  </w:num>
  <w:num w:numId="18">
    <w:abstractNumId w:val="26"/>
  </w:num>
  <w:num w:numId="19">
    <w:abstractNumId w:val="6"/>
  </w:num>
  <w:num w:numId="20">
    <w:abstractNumId w:val="27"/>
  </w:num>
  <w:num w:numId="21">
    <w:abstractNumId w:val="1"/>
  </w:num>
  <w:num w:numId="22">
    <w:abstractNumId w:val="17"/>
  </w:num>
  <w:num w:numId="23">
    <w:abstractNumId w:val="20"/>
  </w:num>
  <w:num w:numId="24">
    <w:abstractNumId w:val="16"/>
  </w:num>
  <w:num w:numId="25">
    <w:abstractNumId w:val="24"/>
  </w:num>
  <w:num w:numId="26">
    <w:abstractNumId w:val="28"/>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3"/>
  </w:num>
  <w:num w:numId="34">
    <w:abstractNumId w:val="4"/>
  </w:num>
  <w:num w:numId="35">
    <w:abstractNumId w:val="25"/>
  </w:num>
  <w:num w:numId="36">
    <w:abstractNumId w:val="14"/>
  </w:num>
  <w:num w:numId="3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3D03"/>
    <w:rsid w:val="000B4F36"/>
    <w:rsid w:val="000C02D3"/>
    <w:rsid w:val="000C6B13"/>
    <w:rsid w:val="000C78A3"/>
    <w:rsid w:val="000D18CC"/>
    <w:rsid w:val="000D44FF"/>
    <w:rsid w:val="000D4AA5"/>
    <w:rsid w:val="000D4E8E"/>
    <w:rsid w:val="000D6923"/>
    <w:rsid w:val="000E053F"/>
    <w:rsid w:val="000E50CD"/>
    <w:rsid w:val="000F61D6"/>
    <w:rsid w:val="000F784C"/>
    <w:rsid w:val="001042E5"/>
    <w:rsid w:val="001063E0"/>
    <w:rsid w:val="00110D01"/>
    <w:rsid w:val="0011397E"/>
    <w:rsid w:val="001142A3"/>
    <w:rsid w:val="00117566"/>
    <w:rsid w:val="001211DF"/>
    <w:rsid w:val="00122493"/>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6D95"/>
    <w:rsid w:val="001B7389"/>
    <w:rsid w:val="001C333B"/>
    <w:rsid w:val="001C64EB"/>
    <w:rsid w:val="001C7FF0"/>
    <w:rsid w:val="001D2DC4"/>
    <w:rsid w:val="001D46E1"/>
    <w:rsid w:val="001E04B4"/>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6B5"/>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46AC"/>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89E"/>
    <w:rsid w:val="003346A0"/>
    <w:rsid w:val="00334CC0"/>
    <w:rsid w:val="00337385"/>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41EA"/>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3F02"/>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000B"/>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0DB0"/>
    <w:rsid w:val="00592107"/>
    <w:rsid w:val="0059327E"/>
    <w:rsid w:val="00595179"/>
    <w:rsid w:val="005A1670"/>
    <w:rsid w:val="005A2991"/>
    <w:rsid w:val="005A3490"/>
    <w:rsid w:val="005A4A1F"/>
    <w:rsid w:val="005B1929"/>
    <w:rsid w:val="005B2623"/>
    <w:rsid w:val="005B4D6D"/>
    <w:rsid w:val="005B613A"/>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394B"/>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63DAB"/>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A48"/>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3E7C"/>
    <w:rsid w:val="009E72B3"/>
    <w:rsid w:val="009E74EF"/>
    <w:rsid w:val="009F030F"/>
    <w:rsid w:val="009F03E8"/>
    <w:rsid w:val="009F3154"/>
    <w:rsid w:val="009F6D1B"/>
    <w:rsid w:val="009F7DCB"/>
    <w:rsid w:val="00A00B55"/>
    <w:rsid w:val="00A0273C"/>
    <w:rsid w:val="00A02AD7"/>
    <w:rsid w:val="00A03F4E"/>
    <w:rsid w:val="00A04435"/>
    <w:rsid w:val="00A05286"/>
    <w:rsid w:val="00A05DFE"/>
    <w:rsid w:val="00A15065"/>
    <w:rsid w:val="00A16C4E"/>
    <w:rsid w:val="00A33709"/>
    <w:rsid w:val="00A36A2B"/>
    <w:rsid w:val="00A4149B"/>
    <w:rsid w:val="00A42BAF"/>
    <w:rsid w:val="00A43E65"/>
    <w:rsid w:val="00A465D6"/>
    <w:rsid w:val="00A52002"/>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BF"/>
    <w:rsid w:val="00AA65C4"/>
    <w:rsid w:val="00AB24FA"/>
    <w:rsid w:val="00AB2D94"/>
    <w:rsid w:val="00AB5D90"/>
    <w:rsid w:val="00AC20B1"/>
    <w:rsid w:val="00AD33B9"/>
    <w:rsid w:val="00AD4D46"/>
    <w:rsid w:val="00AD4EEC"/>
    <w:rsid w:val="00AE2655"/>
    <w:rsid w:val="00AE7D14"/>
    <w:rsid w:val="00AF1D7A"/>
    <w:rsid w:val="00AF7322"/>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113"/>
    <w:rsid w:val="00B63E7C"/>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208"/>
    <w:rsid w:val="00BA4668"/>
    <w:rsid w:val="00BA509C"/>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2B2"/>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5582F"/>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6D87"/>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1215"/>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D735C"/>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06F2"/>
    <w:rsid w:val="00E7088D"/>
    <w:rsid w:val="00E722A6"/>
    <w:rsid w:val="00E763B4"/>
    <w:rsid w:val="00E80349"/>
    <w:rsid w:val="00E80DA0"/>
    <w:rsid w:val="00E815AD"/>
    <w:rsid w:val="00E831CE"/>
    <w:rsid w:val="00E846C2"/>
    <w:rsid w:val="00E85BA4"/>
    <w:rsid w:val="00E86AFC"/>
    <w:rsid w:val="00E87588"/>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556"/>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2A2C"/>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35"/>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1FDC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9E3E7C"/>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9E3E7C"/>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A65BF"/>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AA65BF"/>
    <w:rPr>
      <w:rFonts w:ascii="Cambria" w:hAnsi="Cambria"/>
      <w:b/>
      <w:sz w:val="24"/>
      <w:szCs w:val="24"/>
      <w:u w:val="single"/>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C5582F"/>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C5582F"/>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61394B"/>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61394B"/>
    <w:rPr>
      <w:rFonts w:ascii="Cambria" w:hAnsi="Cambria"/>
      <w:color w:val="262626" w:themeColor="text1" w:themeTint="D9"/>
      <w:sz w:val="24"/>
      <w:szCs w:val="24"/>
    </w:rPr>
  </w:style>
  <w:style w:type="paragraph" w:customStyle="1" w:styleId="ATATableBody">
    <w:name w:val="ATA Table Body"/>
    <w:link w:val="ATATableBodyChar"/>
    <w:uiPriority w:val="34"/>
    <w:rsid w:val="0061394B"/>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61394B"/>
    <w:rPr>
      <w:rFonts w:ascii="Cambria" w:hAnsi="Cambria"/>
      <w:color w:val="262626" w:themeColor="text1" w:themeTint="D9"/>
      <w:sz w:val="24"/>
      <w:szCs w:val="24"/>
    </w:rPr>
  </w:style>
  <w:style w:type="character" w:customStyle="1" w:styleId="ATAEmphasis">
    <w:name w:val="ATA Emphasis"/>
    <w:basedOn w:val="DefaultParagraphFont"/>
    <w:uiPriority w:val="1"/>
    <w:qFormat/>
    <w:rsid w:val="0061394B"/>
    <w:rPr>
      <w:rFonts w:ascii="Cambria" w:hAnsi="Cambria"/>
      <w:b/>
      <w:color w:val="262626" w:themeColor="text1" w:themeTint="D9"/>
      <w:sz w:val="24"/>
    </w:rPr>
  </w:style>
  <w:style w:type="character" w:styleId="CommentReference">
    <w:name w:val="annotation reference"/>
    <w:basedOn w:val="DefaultParagraphFont"/>
    <w:semiHidden/>
    <w:unhideWhenUsed/>
    <w:rsid w:val="00C122B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9E3E7C"/>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9E3E7C"/>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A65BF"/>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AA65BF"/>
    <w:rPr>
      <w:rFonts w:ascii="Cambria" w:hAnsi="Cambria"/>
      <w:b/>
      <w:sz w:val="24"/>
      <w:szCs w:val="24"/>
      <w:u w:val="single"/>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C5582F"/>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C5582F"/>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61394B"/>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61394B"/>
    <w:rPr>
      <w:rFonts w:ascii="Cambria" w:hAnsi="Cambria"/>
      <w:color w:val="262626" w:themeColor="text1" w:themeTint="D9"/>
      <w:sz w:val="24"/>
      <w:szCs w:val="24"/>
    </w:rPr>
  </w:style>
  <w:style w:type="paragraph" w:customStyle="1" w:styleId="ATATableBody">
    <w:name w:val="ATA Table Body"/>
    <w:link w:val="ATATableBodyChar"/>
    <w:uiPriority w:val="34"/>
    <w:rsid w:val="0061394B"/>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61394B"/>
    <w:rPr>
      <w:rFonts w:ascii="Cambria" w:hAnsi="Cambria"/>
      <w:color w:val="262626" w:themeColor="text1" w:themeTint="D9"/>
      <w:sz w:val="24"/>
      <w:szCs w:val="24"/>
    </w:rPr>
  </w:style>
  <w:style w:type="character" w:customStyle="1" w:styleId="ATAEmphasis">
    <w:name w:val="ATA Emphasis"/>
    <w:basedOn w:val="DefaultParagraphFont"/>
    <w:uiPriority w:val="1"/>
    <w:qFormat/>
    <w:rsid w:val="0061394B"/>
    <w:rPr>
      <w:rFonts w:ascii="Cambria" w:hAnsi="Cambria"/>
      <w:b/>
      <w:color w:val="262626" w:themeColor="text1" w:themeTint="D9"/>
      <w:sz w:val="24"/>
    </w:rPr>
  </w:style>
  <w:style w:type="character" w:styleId="CommentReference">
    <w:name w:val="annotation reference"/>
    <w:basedOn w:val="DefaultParagraphFont"/>
    <w:semiHidden/>
    <w:unhideWhenUsed/>
    <w:rsid w:val="00C122B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103055">
      <w:bodyDiv w:val="1"/>
      <w:marLeft w:val="0"/>
      <w:marRight w:val="0"/>
      <w:marTop w:val="0"/>
      <w:marBottom w:val="0"/>
      <w:divBdr>
        <w:top w:val="none" w:sz="0" w:space="0" w:color="auto"/>
        <w:left w:val="none" w:sz="0" w:space="0" w:color="auto"/>
        <w:bottom w:val="none" w:sz="0" w:space="0" w:color="auto"/>
        <w:right w:val="none" w:sz="0" w:space="0" w:color="auto"/>
      </w:divBdr>
    </w:div>
    <w:div w:id="697782009">
      <w:bodyDiv w:val="1"/>
      <w:marLeft w:val="0"/>
      <w:marRight w:val="0"/>
      <w:marTop w:val="0"/>
      <w:marBottom w:val="0"/>
      <w:divBdr>
        <w:top w:val="none" w:sz="0" w:space="0" w:color="auto"/>
        <w:left w:val="none" w:sz="0" w:space="0" w:color="auto"/>
        <w:bottom w:val="none" w:sz="0" w:space="0" w:color="auto"/>
        <w:right w:val="none" w:sz="0" w:space="0" w:color="auto"/>
      </w:divBdr>
    </w:div>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1CDAE-1F27-461F-8734-CFDFBFEDA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purl.org/dc/terms/"/>
    <ds:schemaRef ds:uri="http://www.w3.org/XML/1998/namespace"/>
    <ds:schemaRef ds:uri="http://schemas.microsoft.com/office/2006/metadata/propertie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6BFB748B-1D7F-4C8D-A66C-41570DBB8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4</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Module 12: Security Force Operations</vt:lpstr>
    </vt:vector>
  </TitlesOfParts>
  <Company>Office of Antiterrorism Assistance</Company>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12: Security Force Operations</dc:title>
  <dc:subject>Critical Infrastructure Security and Resilience (CISR)</dc:subject>
  <dc:creator>ATA</dc:creator>
  <cp:lastModifiedBy>RobinsKL</cp:lastModifiedBy>
  <cp:revision>3</cp:revision>
  <cp:lastPrinted>2013-12-04T12:49:00Z</cp:lastPrinted>
  <dcterms:created xsi:type="dcterms:W3CDTF">2017-10-20T18:50:00Z</dcterms:created>
  <dcterms:modified xsi:type="dcterms:W3CDTF">2017-10-20T18:55:00Z</dcterms:modified>
  <cp:category>Addendum 12.3: Sample Security Force Response Plan</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