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3F21B" w14:textId="424A47DC" w:rsidR="00EE7DFC" w:rsidRPr="00644D00" w:rsidRDefault="000652E3" w:rsidP="00133595">
      <w:pPr>
        <w:pStyle w:val="ATAModuleTitle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23BCA77" wp14:editId="4C4323B6">
            <wp:simplePos x="0" y="0"/>
            <wp:positionH relativeFrom="column">
              <wp:posOffset>5619750</wp:posOffset>
            </wp:positionH>
            <wp:positionV relativeFrom="paragraph">
              <wp:posOffset>-76200</wp:posOffset>
            </wp:positionV>
            <wp:extent cx="271780" cy="274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Handout</w:t>
      </w:r>
      <w:r w:rsidR="006B2C72">
        <w:t xml:space="preserve"> </w:t>
      </w:r>
      <w:bookmarkEnd w:id="0"/>
      <w:r w:rsidR="004411F3">
        <w:t>2</w:t>
      </w:r>
      <w:r w:rsidR="006B2C72">
        <w:t>.</w:t>
      </w:r>
      <w:r>
        <w:t>1</w:t>
      </w:r>
      <w:r w:rsidR="006B2C72">
        <w:t xml:space="preserve">: </w:t>
      </w:r>
      <w:r w:rsidR="002876F9">
        <w:t>Critical</w:t>
      </w:r>
      <w:r w:rsidR="00705CF4">
        <w:t xml:space="preserve"> </w:t>
      </w:r>
      <w:r w:rsidR="00D8378D">
        <w:t xml:space="preserve">INFRASTRUCTURE </w:t>
      </w:r>
      <w:r w:rsidR="00705CF4">
        <w:t>Assets</w:t>
      </w:r>
      <w:r w:rsidR="00D8378D">
        <w:t xml:space="preserve"> </w:t>
      </w:r>
      <w:r w:rsidR="007211BB">
        <w:t xml:space="preserve">Activity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705CF4" w14:paraId="2453F21E" w14:textId="77777777" w:rsidTr="004411F3">
        <w:trPr>
          <w:cantSplit/>
        </w:trPr>
        <w:tc>
          <w:tcPr>
            <w:tcW w:w="1500" w:type="pct"/>
          </w:tcPr>
          <w:p w14:paraId="2453F21C" w14:textId="77777777" w:rsidR="00705CF4" w:rsidRPr="00FC762A" w:rsidRDefault="00705CF4">
            <w:pPr>
              <w:pStyle w:val="ATABody"/>
              <w:rPr>
                <w:b/>
              </w:rPr>
            </w:pPr>
            <w:r w:rsidRPr="001174C1"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2453F21D" w14:textId="79BE79AC" w:rsidR="00705CF4" w:rsidRDefault="00705CF4" w:rsidP="00476E89">
            <w:pPr>
              <w:pStyle w:val="ATABody"/>
            </w:pPr>
            <w:r>
              <w:rPr>
                <w:rFonts w:asciiTheme="majorHAnsi" w:hAnsiTheme="majorHAnsi"/>
              </w:rPr>
              <w:t xml:space="preserve">To </w:t>
            </w:r>
            <w:r w:rsidRPr="005A49AF">
              <w:t xml:space="preserve">identify </w:t>
            </w:r>
            <w:r w:rsidR="002876F9">
              <w:t>critical</w:t>
            </w:r>
            <w:r w:rsidRPr="005A49AF">
              <w:t xml:space="preserve"> assets for a standard government facility that houses the Head of State and other dignitaries</w:t>
            </w:r>
            <w:r w:rsidR="009E2F8B">
              <w:t xml:space="preserve"> </w:t>
            </w:r>
          </w:p>
        </w:tc>
      </w:tr>
      <w:tr w:rsidR="00705CF4" w14:paraId="2453F221" w14:textId="77777777" w:rsidTr="004411F3">
        <w:trPr>
          <w:cantSplit/>
        </w:trPr>
        <w:tc>
          <w:tcPr>
            <w:tcW w:w="1500" w:type="pct"/>
          </w:tcPr>
          <w:p w14:paraId="2453F21F" w14:textId="77777777" w:rsidR="00705CF4" w:rsidRPr="00FC762A" w:rsidRDefault="00705CF4">
            <w:pPr>
              <w:pStyle w:val="ATABody"/>
              <w:rPr>
                <w:b/>
              </w:rPr>
            </w:pPr>
            <w:r w:rsidRPr="001174C1">
              <w:rPr>
                <w:b/>
              </w:rPr>
              <w:t>Duration:</w:t>
            </w:r>
          </w:p>
        </w:tc>
        <w:tc>
          <w:tcPr>
            <w:tcW w:w="3500" w:type="pct"/>
          </w:tcPr>
          <w:p w14:paraId="2453F220" w14:textId="1E0A810D" w:rsidR="00705CF4" w:rsidRDefault="00705CF4" w:rsidP="007211BB">
            <w:pPr>
              <w:pStyle w:val="ATABody"/>
            </w:pPr>
            <w:r>
              <w:rPr>
                <w:rFonts w:asciiTheme="majorHAnsi" w:hAnsiTheme="majorHAnsi"/>
              </w:rPr>
              <w:t>20 minutes</w:t>
            </w:r>
            <w:r w:rsidR="00151766">
              <w:rPr>
                <w:rFonts w:asciiTheme="majorHAnsi" w:hAnsiTheme="majorHAnsi"/>
              </w:rPr>
              <w:t xml:space="preserve"> (15-</w:t>
            </w:r>
            <w:r w:rsidR="007211BB">
              <w:rPr>
                <w:rFonts w:asciiTheme="majorHAnsi" w:hAnsiTheme="majorHAnsi"/>
              </w:rPr>
              <w:t>activity</w:t>
            </w:r>
            <w:r w:rsidR="00151766">
              <w:rPr>
                <w:rFonts w:asciiTheme="majorHAnsi" w:hAnsiTheme="majorHAnsi"/>
              </w:rPr>
              <w:t>; 5-debrief)</w:t>
            </w:r>
          </w:p>
        </w:tc>
      </w:tr>
      <w:tr w:rsidR="00705CF4" w14:paraId="2453F224" w14:textId="77777777" w:rsidTr="004411F3">
        <w:trPr>
          <w:cantSplit/>
        </w:trPr>
        <w:tc>
          <w:tcPr>
            <w:tcW w:w="1500" w:type="pct"/>
          </w:tcPr>
          <w:p w14:paraId="2453F222" w14:textId="77777777" w:rsidR="00705CF4" w:rsidRPr="00FC762A" w:rsidRDefault="00705CF4">
            <w:pPr>
              <w:pStyle w:val="ATABody"/>
              <w:rPr>
                <w:b/>
              </w:rPr>
            </w:pPr>
            <w:r w:rsidRPr="001174C1">
              <w:rPr>
                <w:b/>
              </w:rPr>
              <w:t>Group composition:</w:t>
            </w:r>
          </w:p>
        </w:tc>
        <w:tc>
          <w:tcPr>
            <w:tcW w:w="3500" w:type="pct"/>
          </w:tcPr>
          <w:p w14:paraId="2453F223" w14:textId="37234F83" w:rsidR="00705CF4" w:rsidRDefault="00151766" w:rsidP="005A4A1F">
            <w:pPr>
              <w:pStyle w:val="ATABody"/>
            </w:pPr>
            <w:r>
              <w:rPr>
                <w:rFonts w:asciiTheme="majorHAnsi" w:hAnsiTheme="majorHAnsi"/>
              </w:rPr>
              <w:t>Table groups</w:t>
            </w:r>
            <w:r w:rsidR="00705CF4">
              <w:rPr>
                <w:rFonts w:asciiTheme="majorHAnsi" w:hAnsiTheme="majorHAnsi"/>
              </w:rPr>
              <w:t xml:space="preserve"> </w:t>
            </w:r>
          </w:p>
        </w:tc>
      </w:tr>
      <w:tr w:rsidR="00705CF4" w14:paraId="2453F227" w14:textId="77777777" w:rsidTr="004411F3">
        <w:trPr>
          <w:cantSplit/>
        </w:trPr>
        <w:tc>
          <w:tcPr>
            <w:tcW w:w="1500" w:type="pct"/>
          </w:tcPr>
          <w:p w14:paraId="2453F225" w14:textId="77777777" w:rsidR="00705CF4" w:rsidRPr="00FC762A" w:rsidRDefault="00705CF4">
            <w:pPr>
              <w:pStyle w:val="ATABody"/>
              <w:rPr>
                <w:b/>
              </w:rPr>
            </w:pPr>
            <w:r w:rsidRPr="001174C1">
              <w:rPr>
                <w:b/>
              </w:rPr>
              <w:t>Debrief:</w:t>
            </w:r>
          </w:p>
        </w:tc>
        <w:tc>
          <w:tcPr>
            <w:tcW w:w="3500" w:type="pct"/>
          </w:tcPr>
          <w:p w14:paraId="2453F226" w14:textId="14059269" w:rsidR="00705CF4" w:rsidRDefault="00151766" w:rsidP="005A4A1F">
            <w:pPr>
              <w:pStyle w:val="ATABody"/>
            </w:pPr>
            <w:r>
              <w:rPr>
                <w:rFonts w:asciiTheme="majorHAnsi" w:hAnsiTheme="majorHAnsi"/>
              </w:rPr>
              <w:t>Large</w:t>
            </w:r>
            <w:r w:rsidR="00476E89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group discussion</w:t>
            </w:r>
          </w:p>
        </w:tc>
      </w:tr>
    </w:tbl>
    <w:p w14:paraId="2453F22B" w14:textId="77777777" w:rsidR="002B3D5A" w:rsidRDefault="002B3D5A" w:rsidP="002B3D5A">
      <w:pPr>
        <w:rPr>
          <w:rFonts w:ascii="Cambria" w:hAnsi="Cambria" w:cs="Arial"/>
        </w:rPr>
      </w:pPr>
    </w:p>
    <w:p w14:paraId="2453F22C" w14:textId="77777777" w:rsidR="00705CF4" w:rsidRPr="001174C1" w:rsidRDefault="00705CF4" w:rsidP="00705CF4">
      <w:pPr>
        <w:pStyle w:val="ATAHeadingLevel1"/>
        <w:rPr>
          <w:u w:val="none"/>
        </w:rPr>
      </w:pPr>
      <w:r w:rsidRPr="001174C1">
        <w:rPr>
          <w:u w:val="none"/>
        </w:rPr>
        <w:t>Directions:</w:t>
      </w:r>
    </w:p>
    <w:p w14:paraId="16045578" w14:textId="2D553CC2" w:rsidR="00685B02" w:rsidRDefault="00C81CE4" w:rsidP="00685B02">
      <w:pPr>
        <w:pStyle w:val="ATANumLevel01BodySlide"/>
        <w:numPr>
          <w:ilvl w:val="0"/>
          <w:numId w:val="27"/>
        </w:numPr>
        <w:ind w:left="360" w:hanging="288"/>
      </w:pPr>
      <w:r>
        <w:t>W</w:t>
      </w:r>
      <w:r w:rsidR="00705CF4" w:rsidRPr="00705CF4">
        <w:t xml:space="preserve">ork in </w:t>
      </w:r>
      <w:r w:rsidR="00476E89">
        <w:t xml:space="preserve">your table </w:t>
      </w:r>
      <w:r w:rsidR="00705CF4" w:rsidRPr="00705CF4">
        <w:t xml:space="preserve">groups to fill in the missing information in Table 2: </w:t>
      </w:r>
      <w:r w:rsidR="002876F9">
        <w:t>Critical</w:t>
      </w:r>
      <w:r w:rsidR="00705CF4" w:rsidRPr="00705CF4">
        <w:t xml:space="preserve"> Assets </w:t>
      </w:r>
      <w:r w:rsidR="00476E89">
        <w:t>Activity</w:t>
      </w:r>
      <w:r w:rsidR="00705CF4" w:rsidRPr="00705CF4">
        <w:t>.</w:t>
      </w:r>
    </w:p>
    <w:p w14:paraId="22AF5D56" w14:textId="5241CE56" w:rsidR="00C81CE4" w:rsidRDefault="00284FDD" w:rsidP="00C81CE4">
      <w:pPr>
        <w:pStyle w:val="ATANumLevel01BodySlide"/>
        <w:numPr>
          <w:ilvl w:val="0"/>
          <w:numId w:val="27"/>
        </w:numPr>
        <w:ind w:left="360" w:hanging="288"/>
      </w:pPr>
      <w:r>
        <w:t>In Column 2,</w:t>
      </w:r>
      <w:r w:rsidR="00C81CE4">
        <w:t xml:space="preserve"> </w:t>
      </w:r>
      <w:r w:rsidR="00C81CE4" w:rsidRPr="00705CF4">
        <w:t xml:space="preserve">list examples of all possible </w:t>
      </w:r>
      <w:r w:rsidR="00C81CE4">
        <w:t>critical</w:t>
      </w:r>
      <w:r w:rsidR="00C81CE4" w:rsidRPr="00705CF4">
        <w:t xml:space="preserve"> assets for each category shown. For example, in addition to the Head of State, identify other employees who might work</w:t>
      </w:r>
      <w:r w:rsidR="00294E51">
        <w:t xml:space="preserve"> in this government facility. Do</w:t>
      </w:r>
      <w:r w:rsidR="00C81CE4" w:rsidRPr="00705CF4">
        <w:t xml:space="preserve"> the same with t</w:t>
      </w:r>
      <w:r w:rsidR="00C81CE4">
        <w:t>he other three categories shown.</w:t>
      </w:r>
    </w:p>
    <w:p w14:paraId="76459756" w14:textId="7996FC4D" w:rsidR="00685B02" w:rsidRDefault="00C81CE4" w:rsidP="005B5A0F">
      <w:pPr>
        <w:pStyle w:val="ATANumLevel01BodySlide"/>
        <w:numPr>
          <w:ilvl w:val="0"/>
          <w:numId w:val="27"/>
        </w:numPr>
        <w:ind w:left="360" w:hanging="270"/>
      </w:pPr>
      <w:r>
        <w:t xml:space="preserve">Refer </w:t>
      </w:r>
      <w:r w:rsidR="007211BB">
        <w:t xml:space="preserve">to </w:t>
      </w:r>
      <w:r w:rsidRPr="00705CF4">
        <w:t xml:space="preserve">Table 1: Possible Threats </w:t>
      </w:r>
      <w:r>
        <w:t>a</w:t>
      </w:r>
      <w:r w:rsidRPr="00705CF4">
        <w:t xml:space="preserve">gainst </w:t>
      </w:r>
      <w:r>
        <w:t>Critical Infrastructure.</w:t>
      </w:r>
      <w:r w:rsidR="005B5A0F">
        <w:t xml:space="preserve"> </w:t>
      </w:r>
      <w:r w:rsidR="00705CF4" w:rsidRPr="00705CF4">
        <w:t xml:space="preserve">Discuss with your group possible threats against the </w:t>
      </w:r>
      <w:r w:rsidR="002876F9">
        <w:t>critical</w:t>
      </w:r>
      <w:r w:rsidR="00705CF4" w:rsidRPr="00705CF4">
        <w:t xml:space="preserve"> assets for each category; for example, if you identified the Head of State as a </w:t>
      </w:r>
      <w:r w:rsidR="002876F9">
        <w:t>critical</w:t>
      </w:r>
      <w:r w:rsidR="00705CF4" w:rsidRPr="00705CF4">
        <w:t xml:space="preserve"> asset under the “People” category, one possible threat against the Head of State is assassination. Document your responses in </w:t>
      </w:r>
      <w:r>
        <w:t>Column 3.</w:t>
      </w:r>
      <w:r w:rsidR="00705CF4" w:rsidRPr="00705CF4">
        <w:t xml:space="preserve"> While you may not be able to identify a possible threat for each asset, identify as many as you can.</w:t>
      </w:r>
    </w:p>
    <w:p w14:paraId="2453F231" w14:textId="39FDFEF9" w:rsidR="00705CF4" w:rsidRPr="00705CF4" w:rsidRDefault="00705CF4" w:rsidP="00685B02">
      <w:pPr>
        <w:pStyle w:val="ATANumLevel01BodySlide"/>
        <w:numPr>
          <w:ilvl w:val="0"/>
          <w:numId w:val="27"/>
        </w:numPr>
        <w:ind w:left="360" w:hanging="288"/>
      </w:pPr>
      <w:r w:rsidRPr="00705CF4">
        <w:t xml:space="preserve">Be prepared to share your answers with the class. </w:t>
      </w:r>
    </w:p>
    <w:p w14:paraId="2453F232" w14:textId="783DFB23" w:rsidR="00705CF4" w:rsidRPr="00A20203" w:rsidRDefault="004411F3" w:rsidP="00A20203">
      <w:pPr>
        <w:pStyle w:val="ATABody"/>
        <w:rPr>
          <w:b/>
        </w:rPr>
      </w:pPr>
      <w:r>
        <w:br w:type="page"/>
      </w:r>
      <w:r w:rsidR="00705CF4" w:rsidRPr="00575A17">
        <w:rPr>
          <w:rStyle w:val="ATAEmphasis"/>
        </w:rPr>
        <w:lastRenderedPageBreak/>
        <w:t xml:space="preserve">Table 1: Possible Threats against </w:t>
      </w:r>
      <w:r w:rsidR="002876F9" w:rsidRPr="00575A17">
        <w:rPr>
          <w:rStyle w:val="ATAEmphasis"/>
        </w:rPr>
        <w:t>Critical</w:t>
      </w:r>
      <w:r w:rsidR="00705CF4" w:rsidRPr="00575A17">
        <w:rPr>
          <w:rStyle w:val="ATAEmphasis"/>
        </w:rPr>
        <w:t xml:space="preserve"> Infrastructure</w:t>
      </w:r>
      <w:r w:rsidR="00575A17">
        <w:rPr>
          <w:b/>
        </w:rPr>
        <w:t xml:space="preserve"> </w:t>
      </w:r>
    </w:p>
    <w:tbl>
      <w:tblPr>
        <w:tblW w:w="49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72"/>
      </w:tblGrid>
      <w:tr w:rsidR="001174C1" w14:paraId="36BC4586" w14:textId="77777777" w:rsidTr="001174C1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tcMar>
              <w:left w:w="0" w:type="dxa"/>
            </w:tcMar>
            <w:vAlign w:val="center"/>
            <w:hideMark/>
          </w:tcPr>
          <w:p w14:paraId="0753A3D5" w14:textId="1A7775A6" w:rsidR="001174C1" w:rsidRPr="00641F00" w:rsidRDefault="001174C1" w:rsidP="001174C1">
            <w:pPr>
              <w:pStyle w:val="ATATableHeading"/>
            </w:pPr>
            <w:r>
              <w:t>Critical Infrastructure Threats</w:t>
            </w:r>
          </w:p>
        </w:tc>
      </w:tr>
      <w:tr w:rsidR="001174C1" w14:paraId="506599F3" w14:textId="77777777" w:rsidTr="001174C1">
        <w:trPr>
          <w:cantSplit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01EA" w14:textId="7B93CD18" w:rsidR="001174C1" w:rsidRPr="00EF784C" w:rsidRDefault="001174C1" w:rsidP="001174C1">
            <w:pPr>
              <w:pStyle w:val="ATATableBody"/>
            </w:pPr>
            <w:proofErr w:type="spellStart"/>
            <w:r w:rsidRPr="00541E1E">
              <w:t>Nonavailability</w:t>
            </w:r>
            <w:proofErr w:type="spellEnd"/>
          </w:p>
        </w:tc>
      </w:tr>
      <w:tr w:rsidR="001174C1" w14:paraId="4A3C2C8B" w14:textId="77777777" w:rsidTr="001174C1">
        <w:trPr>
          <w:cantSplit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E76D" w14:textId="24BCF713" w:rsidR="001174C1" w:rsidRPr="00EF784C" w:rsidRDefault="001174C1" w:rsidP="001174C1">
            <w:pPr>
              <w:pStyle w:val="ATATableBody"/>
            </w:pPr>
            <w:r w:rsidRPr="00541E1E">
              <w:t xml:space="preserve">Loss or theft </w:t>
            </w:r>
          </w:p>
        </w:tc>
      </w:tr>
      <w:tr w:rsidR="001174C1" w14:paraId="09E9E8EA" w14:textId="77777777" w:rsidTr="001174C1">
        <w:trPr>
          <w:cantSplit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BFEB" w14:textId="005F4AE7" w:rsidR="001174C1" w:rsidRPr="00EF784C" w:rsidRDefault="001174C1" w:rsidP="001174C1">
            <w:pPr>
              <w:pStyle w:val="ATATableBody"/>
            </w:pPr>
            <w:r w:rsidRPr="00541E1E">
              <w:t>Compromise</w:t>
            </w:r>
          </w:p>
        </w:tc>
      </w:tr>
      <w:tr w:rsidR="001174C1" w14:paraId="390FE57F" w14:textId="77777777" w:rsidTr="001174C1">
        <w:trPr>
          <w:cantSplit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89EB" w14:textId="1B7694A2" w:rsidR="001174C1" w:rsidRPr="00541E1E" w:rsidRDefault="001174C1" w:rsidP="001174C1">
            <w:pPr>
              <w:pStyle w:val="ATATableBody"/>
            </w:pPr>
            <w:r w:rsidRPr="00FF5380">
              <w:t>Destruction</w:t>
            </w:r>
          </w:p>
        </w:tc>
      </w:tr>
      <w:tr w:rsidR="001174C1" w14:paraId="14CFFCF8" w14:textId="77777777" w:rsidTr="001174C1">
        <w:trPr>
          <w:cantSplit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0CE8" w14:textId="2F30BF4D" w:rsidR="001174C1" w:rsidRPr="00541E1E" w:rsidRDefault="001174C1" w:rsidP="001174C1">
            <w:pPr>
              <w:pStyle w:val="ATATableBody"/>
            </w:pPr>
            <w:r w:rsidRPr="00FF5380">
              <w:t>Sabotage</w:t>
            </w:r>
          </w:p>
        </w:tc>
      </w:tr>
      <w:tr w:rsidR="001174C1" w14:paraId="7CD53625" w14:textId="77777777" w:rsidTr="001174C1">
        <w:trPr>
          <w:cantSplit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F308" w14:textId="7C27CC81" w:rsidR="001174C1" w:rsidRPr="00541E1E" w:rsidRDefault="001174C1" w:rsidP="001174C1">
            <w:pPr>
              <w:pStyle w:val="ATATableBody"/>
            </w:pPr>
            <w:r w:rsidRPr="00FF5380">
              <w:t>Assault</w:t>
            </w:r>
          </w:p>
        </w:tc>
      </w:tr>
      <w:tr w:rsidR="001174C1" w14:paraId="4F5D8A0F" w14:textId="77777777" w:rsidTr="001174C1">
        <w:trPr>
          <w:cantSplit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8406" w14:textId="1DDD6168" w:rsidR="001174C1" w:rsidRPr="00541E1E" w:rsidRDefault="001174C1" w:rsidP="001174C1">
            <w:pPr>
              <w:pStyle w:val="ATATableBody"/>
            </w:pPr>
            <w:r w:rsidRPr="00FF5380">
              <w:t>Impaired operations</w:t>
            </w:r>
          </w:p>
        </w:tc>
      </w:tr>
      <w:tr w:rsidR="00E76641" w14:paraId="5141D394" w14:textId="77777777" w:rsidTr="001174C1">
        <w:trPr>
          <w:cantSplit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4730" w14:textId="55A79BB0" w:rsidR="00E76641" w:rsidRPr="00FF5380" w:rsidRDefault="00E76641" w:rsidP="001174C1">
            <w:pPr>
              <w:pStyle w:val="ATATableBody"/>
            </w:pPr>
            <w:r>
              <w:t>Cyberattack</w:t>
            </w:r>
          </w:p>
        </w:tc>
      </w:tr>
    </w:tbl>
    <w:p w14:paraId="1C9294E1" w14:textId="77777777" w:rsidR="00A3468E" w:rsidRDefault="00A3468E" w:rsidP="00A3468E">
      <w:pPr>
        <w:pStyle w:val="ATABody"/>
        <w:rPr>
          <w:b/>
        </w:rPr>
      </w:pPr>
    </w:p>
    <w:p w14:paraId="21DABBDE" w14:textId="34B2EA7F" w:rsidR="001174C1" w:rsidRPr="00575A17" w:rsidRDefault="00A3468E" w:rsidP="00A3468E">
      <w:pPr>
        <w:pStyle w:val="ATABody"/>
        <w:rPr>
          <w:rStyle w:val="ATAEmphasis"/>
        </w:rPr>
      </w:pPr>
      <w:r w:rsidRPr="00575A17">
        <w:rPr>
          <w:rStyle w:val="ATAEmphasis"/>
        </w:rPr>
        <w:t xml:space="preserve">Table 2: Critical Assets Activity </w:t>
      </w:r>
    </w:p>
    <w:tbl>
      <w:tblPr>
        <w:tblW w:w="500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5"/>
        <w:gridCol w:w="3834"/>
        <w:gridCol w:w="3834"/>
      </w:tblGrid>
      <w:tr w:rsidR="001174C1" w14:paraId="3B8F8AEC" w14:textId="77777777" w:rsidTr="008200D5">
        <w:trPr>
          <w:cantSplit/>
          <w:tblHeader/>
        </w:trPr>
        <w:tc>
          <w:tcPr>
            <w:tcW w:w="4998" w:type="pct"/>
            <w:gridSpan w:val="3"/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14:paraId="2A7A029A" w14:textId="3D4F0C2B" w:rsidR="001174C1" w:rsidRPr="001174C1" w:rsidRDefault="00A3468E" w:rsidP="00B44D34">
            <w:pPr>
              <w:pStyle w:val="ATATableHeading"/>
              <w:spacing w:before="0"/>
            </w:pPr>
            <w:r w:rsidRPr="001174C1">
              <w:t xml:space="preserve">Critical </w:t>
            </w:r>
            <w:r w:rsidR="001174C1" w:rsidRPr="001174C1">
              <w:t>Infrastructure: Government</w:t>
            </w:r>
          </w:p>
          <w:p w14:paraId="5464D6C1" w14:textId="25C28FCF" w:rsidR="001174C1" w:rsidRPr="00641F00" w:rsidRDefault="001174C1" w:rsidP="00B44D34">
            <w:pPr>
              <w:pStyle w:val="ATATableHeading"/>
              <w:spacing w:before="0"/>
            </w:pPr>
            <w:r w:rsidRPr="001174C1">
              <w:t>Facility: Head of State National Building</w:t>
            </w:r>
          </w:p>
        </w:tc>
      </w:tr>
      <w:tr w:rsidR="001174C1" w14:paraId="1C00D292" w14:textId="38227A98" w:rsidTr="008200D5">
        <w:trPr>
          <w:cantSplit/>
          <w:tblHeader/>
        </w:trPr>
        <w:tc>
          <w:tcPr>
            <w:tcW w:w="909" w:type="pct"/>
            <w:shd w:val="clear" w:color="auto" w:fill="BFBFBF" w:themeFill="background1" w:themeFillShade="BF"/>
            <w:tcMar>
              <w:left w:w="0" w:type="dxa"/>
            </w:tcMar>
            <w:vAlign w:val="center"/>
            <w:hideMark/>
          </w:tcPr>
          <w:p w14:paraId="601DF5D5" w14:textId="2A8DF79A" w:rsidR="001174C1" w:rsidRPr="001174C1" w:rsidRDefault="00C81CE4" w:rsidP="00C81CE4">
            <w:pPr>
              <w:pStyle w:val="ATATableHeading"/>
              <w:ind w:left="0"/>
            </w:pPr>
            <w:r>
              <w:t xml:space="preserve"> Column 1</w:t>
            </w:r>
          </w:p>
          <w:p w14:paraId="71FBB08B" w14:textId="786CC7CA" w:rsidR="001174C1" w:rsidRPr="001174C1" w:rsidRDefault="001174C1" w:rsidP="001174C1">
            <w:pPr>
              <w:pStyle w:val="ATATableHeading"/>
            </w:pPr>
            <w:r w:rsidRPr="001174C1">
              <w:t>Category of Critical Asset</w:t>
            </w:r>
          </w:p>
        </w:tc>
        <w:tc>
          <w:tcPr>
            <w:tcW w:w="2045" w:type="pct"/>
            <w:shd w:val="clear" w:color="auto" w:fill="BFBFBF" w:themeFill="background1" w:themeFillShade="BF"/>
            <w:tcMar>
              <w:left w:w="72" w:type="dxa"/>
              <w:bottom w:w="0" w:type="dxa"/>
            </w:tcMar>
            <w:hideMark/>
          </w:tcPr>
          <w:p w14:paraId="64B5ED52" w14:textId="1B77DAE8" w:rsidR="001174C1" w:rsidRPr="001174C1" w:rsidRDefault="00C81CE4" w:rsidP="001174C1">
            <w:pPr>
              <w:pStyle w:val="ATATableHeading"/>
            </w:pPr>
            <w:r>
              <w:t>Column 2</w:t>
            </w:r>
          </w:p>
          <w:p w14:paraId="5FB0C84B" w14:textId="1D8C32EB" w:rsidR="001174C1" w:rsidRPr="001174C1" w:rsidRDefault="00B97D84" w:rsidP="00B97D84">
            <w:pPr>
              <w:pStyle w:val="ATATableHeading"/>
            </w:pPr>
            <w:r>
              <w:t>Examples</w:t>
            </w:r>
          </w:p>
        </w:tc>
        <w:tc>
          <w:tcPr>
            <w:tcW w:w="2045" w:type="pct"/>
            <w:shd w:val="clear" w:color="auto" w:fill="BFBFBF" w:themeFill="background1" w:themeFillShade="BF"/>
          </w:tcPr>
          <w:p w14:paraId="4E53F619" w14:textId="59DFC7FC" w:rsidR="00B97D84" w:rsidRDefault="00C81CE4" w:rsidP="00B97D84">
            <w:pPr>
              <w:pStyle w:val="ATATableHeading"/>
            </w:pPr>
            <w:r>
              <w:t>Column 3</w:t>
            </w:r>
          </w:p>
          <w:p w14:paraId="1DC5F05D" w14:textId="7F1B1D41" w:rsidR="001174C1" w:rsidRPr="001174C1" w:rsidRDefault="00B97D84" w:rsidP="007211BB">
            <w:pPr>
              <w:pStyle w:val="ATATableHeading"/>
            </w:pPr>
            <w:r>
              <w:t xml:space="preserve">Specify Threat </w:t>
            </w:r>
            <w:r w:rsidR="007211BB">
              <w:t xml:space="preserve">against </w:t>
            </w:r>
            <w:r>
              <w:t>Critical Asset</w:t>
            </w:r>
          </w:p>
        </w:tc>
      </w:tr>
      <w:tr w:rsidR="001174C1" w14:paraId="581D9BBF" w14:textId="4DA2DCC7" w:rsidTr="00AD041F">
        <w:trPr>
          <w:cantSplit/>
          <w:trHeight w:val="1584"/>
        </w:trPr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DF0A" w14:textId="48F820CF" w:rsidR="001174C1" w:rsidRPr="00EF784C" w:rsidRDefault="001174C1" w:rsidP="001174C1">
            <w:pPr>
              <w:pStyle w:val="ATATableBody"/>
            </w:pPr>
            <w:r w:rsidRPr="00341725">
              <w:t>People</w:t>
            </w:r>
          </w:p>
        </w:tc>
        <w:tc>
          <w:tcPr>
            <w:tcW w:w="2045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0" w:type="dxa"/>
              <w:bottom w:w="0" w:type="dxa"/>
            </w:tcMar>
          </w:tcPr>
          <w:p w14:paraId="5E6B5EB8" w14:textId="744D0F60" w:rsidR="001174C1" w:rsidRPr="00762203" w:rsidRDefault="001174C1" w:rsidP="00AD041F">
            <w:pPr>
              <w:pStyle w:val="ATATableBody"/>
              <w:rPr>
                <w:rFonts w:eastAsia="Arial Unicode MS"/>
              </w:rPr>
            </w:pPr>
          </w:p>
        </w:tc>
        <w:tc>
          <w:tcPr>
            <w:tcW w:w="2045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C9295" w14:textId="78785541" w:rsidR="001174C1" w:rsidRPr="006638F2" w:rsidRDefault="001174C1" w:rsidP="00AD041F">
            <w:pPr>
              <w:pStyle w:val="ATATableBody"/>
              <w:rPr>
                <w:rFonts w:eastAsia="Arial Unicode MS"/>
              </w:rPr>
            </w:pPr>
          </w:p>
        </w:tc>
      </w:tr>
      <w:tr w:rsidR="001174C1" w14:paraId="52A8B98E" w14:textId="23906B98" w:rsidTr="00AD041F">
        <w:trPr>
          <w:cantSplit/>
          <w:trHeight w:val="1584"/>
        </w:trPr>
        <w:tc>
          <w:tcPr>
            <w:tcW w:w="909" w:type="pct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E59A" w14:textId="5F25655A" w:rsidR="001174C1" w:rsidRPr="00EF784C" w:rsidRDefault="001174C1" w:rsidP="001174C1">
            <w:pPr>
              <w:pStyle w:val="ATATableBody"/>
            </w:pPr>
            <w:r w:rsidRPr="00341725">
              <w:t>Information</w:t>
            </w:r>
          </w:p>
        </w:tc>
        <w:tc>
          <w:tcPr>
            <w:tcW w:w="204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0" w:type="dxa"/>
              <w:bottom w:w="0" w:type="dxa"/>
            </w:tcMar>
          </w:tcPr>
          <w:p w14:paraId="5530F80C" w14:textId="380DC752" w:rsidR="001174C1" w:rsidRPr="00762203" w:rsidRDefault="001174C1" w:rsidP="00AD041F">
            <w:pPr>
              <w:pStyle w:val="ATATableBody"/>
              <w:rPr>
                <w:rFonts w:eastAsia="Arial Unicode MS"/>
              </w:rPr>
            </w:pPr>
          </w:p>
        </w:tc>
        <w:tc>
          <w:tcPr>
            <w:tcW w:w="204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C7DA8" w14:textId="4B53B9C1" w:rsidR="001174C1" w:rsidRPr="006638F2" w:rsidRDefault="001174C1" w:rsidP="00AD041F">
            <w:pPr>
              <w:pStyle w:val="ATATableBody"/>
              <w:rPr>
                <w:rStyle w:val="ATAAnswers"/>
              </w:rPr>
            </w:pPr>
          </w:p>
        </w:tc>
      </w:tr>
      <w:tr w:rsidR="001174C1" w14:paraId="5ADA0983" w14:textId="77777777" w:rsidTr="00AD041F">
        <w:trPr>
          <w:cantSplit/>
          <w:trHeight w:val="1584"/>
        </w:trPr>
        <w:tc>
          <w:tcPr>
            <w:tcW w:w="909" w:type="pct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4648" w14:textId="3FB06E89" w:rsidR="001174C1" w:rsidRPr="001174C1" w:rsidRDefault="001174C1" w:rsidP="001174C1">
            <w:pPr>
              <w:pStyle w:val="ATATableBody"/>
            </w:pPr>
            <w:r w:rsidRPr="001174C1">
              <w:t xml:space="preserve">Processes </w:t>
            </w:r>
          </w:p>
        </w:tc>
        <w:tc>
          <w:tcPr>
            <w:tcW w:w="204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0" w:type="dxa"/>
              <w:bottom w:w="0" w:type="dxa"/>
            </w:tcMar>
          </w:tcPr>
          <w:p w14:paraId="173615D2" w14:textId="77777777" w:rsidR="001174C1" w:rsidRPr="00C81CE4" w:rsidRDefault="001174C1" w:rsidP="00AD041F">
            <w:pPr>
              <w:pStyle w:val="ATATableBody"/>
              <w:rPr>
                <w:color w:val="0070C0"/>
              </w:rPr>
            </w:pPr>
          </w:p>
        </w:tc>
        <w:tc>
          <w:tcPr>
            <w:tcW w:w="204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EFCEB7" w14:textId="03A46B90" w:rsidR="001174C1" w:rsidRPr="006638F2" w:rsidRDefault="001174C1" w:rsidP="00AD041F">
            <w:pPr>
              <w:pStyle w:val="ATATableBody"/>
              <w:rPr>
                <w:rStyle w:val="ATAAnswers"/>
              </w:rPr>
            </w:pPr>
          </w:p>
        </w:tc>
      </w:tr>
      <w:tr w:rsidR="001174C1" w14:paraId="620F5A75" w14:textId="20ED9543" w:rsidTr="00AD041F">
        <w:trPr>
          <w:cantSplit/>
          <w:trHeight w:val="1584"/>
        </w:trPr>
        <w:tc>
          <w:tcPr>
            <w:tcW w:w="909" w:type="pct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5B39" w14:textId="28623448" w:rsidR="001174C1" w:rsidRPr="001174C1" w:rsidRDefault="001174C1" w:rsidP="001174C1">
            <w:pPr>
              <w:pStyle w:val="ATATableBody"/>
            </w:pPr>
            <w:r w:rsidRPr="001174C1">
              <w:t>Equipment</w:t>
            </w:r>
          </w:p>
        </w:tc>
        <w:tc>
          <w:tcPr>
            <w:tcW w:w="204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0" w:type="dxa"/>
              <w:bottom w:w="0" w:type="dxa"/>
            </w:tcMar>
          </w:tcPr>
          <w:p w14:paraId="062F5CFF" w14:textId="77777777" w:rsidR="001174C1" w:rsidRPr="00C81CE4" w:rsidRDefault="001174C1" w:rsidP="00AD041F">
            <w:pPr>
              <w:pStyle w:val="ATATableBody"/>
              <w:rPr>
                <w:color w:val="0070C0"/>
              </w:rPr>
            </w:pPr>
          </w:p>
        </w:tc>
        <w:tc>
          <w:tcPr>
            <w:tcW w:w="204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83EF4C" w14:textId="0FCF7EFF" w:rsidR="001174C1" w:rsidRPr="00C81CE4" w:rsidRDefault="001174C1" w:rsidP="00AD041F">
            <w:pPr>
              <w:pStyle w:val="ATATableBody"/>
              <w:rPr>
                <w:color w:val="0070C0"/>
              </w:rPr>
            </w:pPr>
          </w:p>
        </w:tc>
      </w:tr>
    </w:tbl>
    <w:p w14:paraId="2453F277" w14:textId="4B25664E" w:rsidR="00705CF4" w:rsidRDefault="00705CF4" w:rsidP="00705CF4"/>
    <w:sectPr w:rsidR="00705CF4" w:rsidSect="00D17B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3F292" w14:textId="77777777" w:rsidR="00A97B79" w:rsidRDefault="00A97B79" w:rsidP="00C82114">
      <w:r>
        <w:separator/>
      </w:r>
    </w:p>
  </w:endnote>
  <w:endnote w:type="continuationSeparator" w:id="0">
    <w:p w14:paraId="2453F293" w14:textId="77777777" w:rsidR="00A97B79" w:rsidRDefault="00A97B79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6BD0D" w14:textId="77777777" w:rsidR="000251F2" w:rsidRDefault="000251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2453F29A" w14:textId="77777777" w:rsidTr="00F16863">
      <w:tc>
        <w:tcPr>
          <w:tcW w:w="8100" w:type="dxa"/>
          <w:shd w:val="clear" w:color="auto" w:fill="auto"/>
        </w:tcPr>
        <w:p w14:paraId="2453F298" w14:textId="77777777" w:rsidR="00C305B2" w:rsidRPr="008B2B7F" w:rsidRDefault="000251F2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2453F299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0251F2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0251F2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2453F29B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88D1C" w14:textId="77777777" w:rsidR="000251F2" w:rsidRDefault="00025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3F290" w14:textId="77777777" w:rsidR="00A97B79" w:rsidRDefault="00A97B79" w:rsidP="00C82114">
      <w:r>
        <w:separator/>
      </w:r>
    </w:p>
  </w:footnote>
  <w:footnote w:type="continuationSeparator" w:id="0">
    <w:p w14:paraId="2453F291" w14:textId="77777777" w:rsidR="00A97B79" w:rsidRDefault="00A97B79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70848" w14:textId="77777777" w:rsidR="000251F2" w:rsidRDefault="000251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4682"/>
    </w:tblGrid>
    <w:tr w:rsidR="008564F0" w:rsidRPr="00456B51" w14:paraId="2453F296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453F294" w14:textId="77777777" w:rsidR="008564F0" w:rsidRPr="00456B51" w:rsidRDefault="00F16234" w:rsidP="00C305B2">
              <w:pPr>
                <w:pStyle w:val="ATAHeader"/>
              </w:pPr>
              <w:r w:rsidRPr="00F16234">
                <w:rPr>
                  <w:rFonts w:cs="Arial"/>
                </w:rPr>
                <w:t>Module 2: Introduction to CISR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2453F295" w14:textId="64121E30" w:rsidR="008564F0" w:rsidRPr="00456B51" w:rsidRDefault="000251F2" w:rsidP="000251F2">
              <w:pPr>
                <w:pStyle w:val="ATAHeader"/>
                <w:jc w:val="right"/>
              </w:pPr>
              <w:r>
                <w:t>Handout</w:t>
              </w:r>
              <w:r w:rsidR="007211BB">
                <w:t xml:space="preserve"> 2.</w:t>
              </w:r>
              <w:r>
                <w:t>1</w:t>
              </w:r>
              <w:r w:rsidR="007211BB">
                <w:t>: Critical Infrastructure Assets Activity</w:t>
              </w:r>
            </w:p>
          </w:sdtContent>
        </w:sdt>
      </w:tc>
    </w:tr>
  </w:tbl>
  <w:p w14:paraId="2453F297" w14:textId="77777777" w:rsidR="008564F0" w:rsidRPr="00456B51" w:rsidRDefault="008564F0" w:rsidP="00264A72">
    <w:pPr>
      <w:pStyle w:val="ATABody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17926" w14:textId="77777777" w:rsidR="000251F2" w:rsidRDefault="000251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D72A6"/>
    <w:multiLevelType w:val="hybridMultilevel"/>
    <w:tmpl w:val="FD3A548E"/>
    <w:lvl w:ilvl="0" w:tplc="53880404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4"/>
  </w:num>
  <w:num w:numId="11">
    <w:abstractNumId w:val="15"/>
  </w:num>
  <w:num w:numId="12">
    <w:abstractNumId w:val="15"/>
  </w:num>
  <w:num w:numId="13">
    <w:abstractNumId w:val="10"/>
  </w:num>
  <w:num w:numId="14">
    <w:abstractNumId w:val="19"/>
  </w:num>
  <w:num w:numId="15">
    <w:abstractNumId w:val="11"/>
  </w:num>
  <w:num w:numId="16">
    <w:abstractNumId w:val="20"/>
  </w:num>
  <w:num w:numId="17">
    <w:abstractNumId w:val="20"/>
    <w:lvlOverride w:ilvl="0">
      <w:startOverride w:val="1"/>
    </w:lvlOverride>
  </w:num>
  <w:num w:numId="18">
    <w:abstractNumId w:val="19"/>
  </w:num>
  <w:num w:numId="19">
    <w:abstractNumId w:val="3"/>
  </w:num>
  <w:num w:numId="20">
    <w:abstractNumId w:val="20"/>
  </w:num>
  <w:num w:numId="21">
    <w:abstractNumId w:val="1"/>
  </w:num>
  <w:num w:numId="22">
    <w:abstractNumId w:val="13"/>
  </w:num>
  <w:num w:numId="23">
    <w:abstractNumId w:val="16"/>
  </w:num>
  <w:num w:numId="24">
    <w:abstractNumId w:val="12"/>
  </w:num>
  <w:num w:numId="25">
    <w:abstractNumId w:val="18"/>
  </w:num>
  <w:num w:numId="26">
    <w:abstractNumId w:val="21"/>
  </w:num>
  <w:num w:numId="27">
    <w:abstractNumId w:val="2"/>
  </w:num>
  <w:num w:numId="28">
    <w:abstractNumId w:val="17"/>
  </w:num>
  <w:num w:numId="29">
    <w:abstractNumId w:val="19"/>
  </w:num>
  <w:num w:numId="30">
    <w:abstractNumId w:val="19"/>
  </w:num>
  <w:num w:numId="3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491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251F2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2E3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4C1"/>
    <w:rsid w:val="00117566"/>
    <w:rsid w:val="001211DF"/>
    <w:rsid w:val="0012472D"/>
    <w:rsid w:val="00124ABF"/>
    <w:rsid w:val="00124F0D"/>
    <w:rsid w:val="001259FD"/>
    <w:rsid w:val="0013230A"/>
    <w:rsid w:val="00132CA1"/>
    <w:rsid w:val="00133595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766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D4F3D"/>
    <w:rsid w:val="001E04D6"/>
    <w:rsid w:val="001E469C"/>
    <w:rsid w:val="001E4F4D"/>
    <w:rsid w:val="001F0FBF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4FDD"/>
    <w:rsid w:val="002859E3"/>
    <w:rsid w:val="00285CC0"/>
    <w:rsid w:val="002876F9"/>
    <w:rsid w:val="00291A04"/>
    <w:rsid w:val="00293C11"/>
    <w:rsid w:val="00294E5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6E89"/>
    <w:rsid w:val="00477146"/>
    <w:rsid w:val="00477A14"/>
    <w:rsid w:val="00477B18"/>
    <w:rsid w:val="00477B9C"/>
    <w:rsid w:val="004806FC"/>
    <w:rsid w:val="004817CD"/>
    <w:rsid w:val="004820FF"/>
    <w:rsid w:val="00485C4E"/>
    <w:rsid w:val="00486F09"/>
    <w:rsid w:val="00487712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174D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0CD"/>
    <w:rsid w:val="005613A0"/>
    <w:rsid w:val="00562AF3"/>
    <w:rsid w:val="00564B4D"/>
    <w:rsid w:val="00567D7F"/>
    <w:rsid w:val="005729A2"/>
    <w:rsid w:val="00574575"/>
    <w:rsid w:val="00575A17"/>
    <w:rsid w:val="00580E5D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5A0F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638F2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85B02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219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43A0"/>
    <w:rsid w:val="00705CF4"/>
    <w:rsid w:val="00707C56"/>
    <w:rsid w:val="00710B1A"/>
    <w:rsid w:val="007119DA"/>
    <w:rsid w:val="00712CD1"/>
    <w:rsid w:val="00714CEE"/>
    <w:rsid w:val="007211BB"/>
    <w:rsid w:val="00723FB3"/>
    <w:rsid w:val="007245BF"/>
    <w:rsid w:val="00724832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2203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00D5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2F8B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20203"/>
    <w:rsid w:val="00A251F7"/>
    <w:rsid w:val="00A33709"/>
    <w:rsid w:val="00A3468E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97B79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0D58"/>
    <w:rsid w:val="00AC20B1"/>
    <w:rsid w:val="00AD041F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4D34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7D84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1CE4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8378D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76641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fillcolor="white">
      <v:fill color="white"/>
    </o:shapedefaults>
    <o:shapelayout v:ext="edit">
      <o:idmap v:ext="edit" data="1"/>
    </o:shapelayout>
  </w:shapeDefaults>
  <w:decimalSymbol w:val="."/>
  <w:listSeparator w:val=","/>
  <w14:docId w14:val="2453F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1174C1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1174C1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1174C1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1174C1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685B02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685B02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3BodySlide">
    <w:name w:val="ATA  Bullet Level 03 Body/Slide"/>
    <w:basedOn w:val="ATABulletLevel01BodySlide"/>
    <w:link w:val="ATABulletLevel03BodySlideChar"/>
    <w:uiPriority w:val="7"/>
    <w:qFormat/>
    <w:rsid w:val="006638F2"/>
    <w:pPr>
      <w:numPr>
        <w:numId w:val="28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6638F2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6638F2"/>
    <w:rPr>
      <w:rFonts w:ascii="Cambria" w:eastAsia="Arial Unicode MS" w:hAnsi="Cambria"/>
      <w:i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7211BB"/>
    <w:rPr>
      <w:sz w:val="16"/>
      <w:szCs w:val="16"/>
    </w:rPr>
  </w:style>
  <w:style w:type="character" w:customStyle="1" w:styleId="ATAEmphasis">
    <w:name w:val="ATA Emphasis"/>
    <w:basedOn w:val="DefaultParagraphFont"/>
    <w:uiPriority w:val="1"/>
    <w:qFormat/>
    <w:rsid w:val="00575A17"/>
    <w:rPr>
      <w:rFonts w:ascii="Cambria" w:hAnsi="Cambria"/>
      <w:b/>
      <w:color w:val="262626" w:themeColor="text1" w:themeTint="D9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1174C1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1174C1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1174C1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1174C1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685B02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685B02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3BodySlide">
    <w:name w:val="ATA  Bullet Level 03 Body/Slide"/>
    <w:basedOn w:val="ATABulletLevel01BodySlide"/>
    <w:link w:val="ATABulletLevel03BodySlideChar"/>
    <w:uiPriority w:val="7"/>
    <w:qFormat/>
    <w:rsid w:val="006638F2"/>
    <w:pPr>
      <w:numPr>
        <w:numId w:val="28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6638F2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6638F2"/>
    <w:rPr>
      <w:rFonts w:ascii="Cambria" w:eastAsia="Arial Unicode MS" w:hAnsi="Cambria"/>
      <w:i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7211BB"/>
    <w:rPr>
      <w:sz w:val="16"/>
      <w:szCs w:val="16"/>
    </w:rPr>
  </w:style>
  <w:style w:type="character" w:customStyle="1" w:styleId="ATAEmphasis">
    <w:name w:val="ATA Emphasis"/>
    <w:basedOn w:val="DefaultParagraphFont"/>
    <w:uiPriority w:val="1"/>
    <w:qFormat/>
    <w:rsid w:val="00575A17"/>
    <w:rPr>
      <w:rFonts w:ascii="Cambria" w:hAnsi="Cambria"/>
      <w:b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14:paraId="5447D922" w14:textId="77777777"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14:paraId="5447D923" w14:textId="77777777"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14:paraId="5447D924" w14:textId="77777777"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20F1A"/>
    <w:rsid w:val="006922F2"/>
    <w:rsid w:val="006D5CAC"/>
    <w:rsid w:val="006E75D4"/>
    <w:rsid w:val="007934F0"/>
    <w:rsid w:val="009108B4"/>
    <w:rsid w:val="00945E6D"/>
    <w:rsid w:val="00A101E4"/>
    <w:rsid w:val="00A57331"/>
    <w:rsid w:val="00A92F25"/>
    <w:rsid w:val="00C572C3"/>
    <w:rsid w:val="00C72014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7D92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0F466E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6EC55-288D-4D2A-B17F-6171801E7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092D1B-F4D5-4BE6-97F1-3D7E468B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2: Introduction to CISR</vt:lpstr>
    </vt:vector>
  </TitlesOfParts>
  <Company>Office of Antiterrorism Assistance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2: Introduction to CISR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2016-11-15T18:18:00Z</dcterms:created>
  <dcterms:modified xsi:type="dcterms:W3CDTF">2016-11-15T18:32:00Z</dcterms:modified>
  <cp:category>Handout 2.1: Critical Infrastructure Assets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