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379D5" w14:textId="09435C0C" w:rsidR="00EE7DFC" w:rsidRPr="00644D00" w:rsidRDefault="00EC6827" w:rsidP="00E80349">
      <w:pPr>
        <w:pStyle w:val="ATAModuleTitle"/>
      </w:pPr>
      <w:bookmarkStart w:id="0" w:name="_GoBack"/>
      <w:r>
        <w:rPr>
          <w:noProof/>
        </w:rPr>
        <w:drawing>
          <wp:anchor distT="0" distB="0" distL="114300" distR="114300" simplePos="0" relativeHeight="251658240" behindDoc="0" locked="0" layoutInCell="1" allowOverlap="1" wp14:anchorId="4499BD02" wp14:editId="782EFF9D">
            <wp:simplePos x="0" y="0"/>
            <wp:positionH relativeFrom="column">
              <wp:posOffset>7953375</wp:posOffset>
            </wp:positionH>
            <wp:positionV relativeFrom="paragraph">
              <wp:posOffset>-28575</wp:posOffset>
            </wp:positionV>
            <wp:extent cx="271780" cy="2743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t>Handout</w:t>
      </w:r>
      <w:r w:rsidR="006B2C72">
        <w:t xml:space="preserve"> </w:t>
      </w:r>
      <w:r w:rsidR="00C15D84">
        <w:t>2.</w:t>
      </w:r>
      <w:r>
        <w:t>2</w:t>
      </w:r>
      <w:r w:rsidR="006B2C72">
        <w:t xml:space="preserve">: </w:t>
      </w:r>
      <w:r w:rsidR="00D94003">
        <w:t xml:space="preserve">Critical Infrastructure </w:t>
      </w:r>
      <w:r w:rsidR="00C8773F">
        <w:t>Categories</w:t>
      </w:r>
    </w:p>
    <w:tbl>
      <w:tblPr>
        <w:tblW w:w="5000" w:type="pct"/>
        <w:tblCellMar>
          <w:left w:w="0" w:type="dxa"/>
          <w:right w:w="0" w:type="dxa"/>
        </w:tblCellMar>
        <w:tblLook w:val="04A0" w:firstRow="1" w:lastRow="0" w:firstColumn="1" w:lastColumn="0" w:noHBand="0" w:noVBand="1"/>
      </w:tblPr>
      <w:tblGrid>
        <w:gridCol w:w="3888"/>
        <w:gridCol w:w="9072"/>
      </w:tblGrid>
      <w:tr w:rsidR="002B3D5A" w14:paraId="7F9379D8" w14:textId="77777777" w:rsidTr="002B3D5A">
        <w:trPr>
          <w:cantSplit/>
        </w:trPr>
        <w:tc>
          <w:tcPr>
            <w:tcW w:w="1500" w:type="pct"/>
            <w:hideMark/>
          </w:tcPr>
          <w:p w14:paraId="7F9379D6" w14:textId="10618BF8" w:rsidR="002B3D5A" w:rsidRDefault="002B3D5A">
            <w:pPr>
              <w:pStyle w:val="ATABody"/>
              <w:rPr>
                <w:b/>
              </w:rPr>
            </w:pPr>
            <w:r>
              <w:rPr>
                <w:b/>
              </w:rPr>
              <w:t>Purpose:</w:t>
            </w:r>
          </w:p>
        </w:tc>
        <w:tc>
          <w:tcPr>
            <w:tcW w:w="3500" w:type="pct"/>
            <w:hideMark/>
          </w:tcPr>
          <w:p w14:paraId="7F9379D7" w14:textId="08E76701" w:rsidR="002B3D5A" w:rsidRDefault="00B978ED" w:rsidP="00F26B48">
            <w:pPr>
              <w:pStyle w:val="ATABody"/>
            </w:pPr>
            <w:r>
              <w:t>T</w:t>
            </w:r>
            <w:r w:rsidR="002B3D5A">
              <w:t>o</w:t>
            </w:r>
            <w:r w:rsidR="007E1C39">
              <w:t xml:space="preserve"> define each category of critical infrastructure and </w:t>
            </w:r>
            <w:r w:rsidR="002B3D5A">
              <w:t xml:space="preserve">present </w:t>
            </w:r>
            <w:r>
              <w:t>examples</w:t>
            </w:r>
            <w:r w:rsidR="003F671E">
              <w:t>, potential threats and vulnerabilities</w:t>
            </w:r>
            <w:r w:rsidR="00BF6E14">
              <w:t>,</w:t>
            </w:r>
            <w:r w:rsidR="003F671E">
              <w:t xml:space="preserve"> and</w:t>
            </w:r>
            <w:r>
              <w:t xml:space="preserve"> </w:t>
            </w:r>
            <w:r w:rsidR="00C83E2C">
              <w:t>planning considerations</w:t>
            </w:r>
          </w:p>
        </w:tc>
      </w:tr>
    </w:tbl>
    <w:p w14:paraId="7F9379D9" w14:textId="77777777" w:rsidR="002B3D5A" w:rsidRDefault="002B3D5A" w:rsidP="002B3D5A">
      <w:pPr>
        <w:rPr>
          <w:rFonts w:ascii="Cambria" w:hAnsi="Cambria" w:cs="Arial"/>
        </w:rPr>
      </w:pPr>
    </w:p>
    <w:tbl>
      <w:tblPr>
        <w:tblStyle w:val="TableGrid"/>
        <w:tblW w:w="0" w:type="auto"/>
        <w:tblLook w:val="04A0" w:firstRow="1" w:lastRow="0" w:firstColumn="1" w:lastColumn="0" w:noHBand="0" w:noVBand="1"/>
      </w:tblPr>
      <w:tblGrid>
        <w:gridCol w:w="2718"/>
        <w:gridCol w:w="3429"/>
        <w:gridCol w:w="3429"/>
        <w:gridCol w:w="3429"/>
      </w:tblGrid>
      <w:tr w:rsidR="00A56DE7" w:rsidRPr="0011012D" w14:paraId="1D679C35" w14:textId="7B491C63" w:rsidTr="0028422A">
        <w:trPr>
          <w:tblHeader/>
        </w:trPr>
        <w:tc>
          <w:tcPr>
            <w:tcW w:w="2718" w:type="dxa"/>
            <w:shd w:val="clear" w:color="auto" w:fill="D9D9D9" w:themeFill="background1" w:themeFillShade="D9"/>
          </w:tcPr>
          <w:p w14:paraId="2596502C" w14:textId="73AA45E6" w:rsidR="00A56DE7" w:rsidRPr="00BF6E14" w:rsidRDefault="00A56DE7" w:rsidP="00BF6E14">
            <w:pPr>
              <w:pStyle w:val="ATATableHeading"/>
            </w:pPr>
            <w:r w:rsidRPr="00BF6E14">
              <w:t>Critical Infrastructure</w:t>
            </w:r>
            <w:r w:rsidR="00BF6E14" w:rsidRPr="00BF6E14">
              <w:t xml:space="preserve"> </w:t>
            </w:r>
            <w:r w:rsidRPr="00BF6E14">
              <w:t>Category</w:t>
            </w:r>
          </w:p>
        </w:tc>
        <w:tc>
          <w:tcPr>
            <w:tcW w:w="3429" w:type="dxa"/>
            <w:shd w:val="clear" w:color="auto" w:fill="D9D9D9" w:themeFill="background1" w:themeFillShade="D9"/>
          </w:tcPr>
          <w:p w14:paraId="128E6EDF" w14:textId="60E6C36A" w:rsidR="00A56DE7" w:rsidRPr="00BF6E14" w:rsidRDefault="00A56DE7" w:rsidP="00BF6E14">
            <w:pPr>
              <w:pStyle w:val="ATATableHeading"/>
            </w:pPr>
            <w:r w:rsidRPr="00BF6E14">
              <w:t xml:space="preserve">Examples of Critical Infrastructure </w:t>
            </w:r>
          </w:p>
        </w:tc>
        <w:tc>
          <w:tcPr>
            <w:tcW w:w="3429" w:type="dxa"/>
            <w:shd w:val="clear" w:color="auto" w:fill="D9D9D9" w:themeFill="background1" w:themeFillShade="D9"/>
          </w:tcPr>
          <w:p w14:paraId="0F1201B5" w14:textId="14B881EE" w:rsidR="00A56DE7" w:rsidRPr="00BF6E14" w:rsidRDefault="00A56DE7" w:rsidP="00BF6E14">
            <w:pPr>
              <w:pStyle w:val="ATATableHeading"/>
            </w:pPr>
            <w:r w:rsidRPr="00BF6E14">
              <w:t>Threats and Vulnerabilities</w:t>
            </w:r>
          </w:p>
        </w:tc>
        <w:tc>
          <w:tcPr>
            <w:tcW w:w="3429" w:type="dxa"/>
            <w:shd w:val="clear" w:color="auto" w:fill="D9D9D9" w:themeFill="background1" w:themeFillShade="D9"/>
          </w:tcPr>
          <w:p w14:paraId="7D400E0A" w14:textId="7B3A851F" w:rsidR="00A56DE7" w:rsidRPr="00BF6E14" w:rsidRDefault="00A56DE7" w:rsidP="00BF6E14">
            <w:pPr>
              <w:pStyle w:val="ATATableHeading"/>
            </w:pPr>
            <w:r w:rsidRPr="00BF6E14">
              <w:t>Planning Considerations</w:t>
            </w:r>
          </w:p>
        </w:tc>
      </w:tr>
      <w:tr w:rsidR="00A56DE7" w14:paraId="74C80465" w14:textId="08CD7C5C" w:rsidTr="0028422A">
        <w:tc>
          <w:tcPr>
            <w:tcW w:w="2718" w:type="dxa"/>
          </w:tcPr>
          <w:p w14:paraId="5FB5EB1D" w14:textId="3B1D53E7" w:rsidR="00A56DE7" w:rsidRPr="0090359A" w:rsidRDefault="00A56DE7" w:rsidP="006A02EC">
            <w:pPr>
              <w:pStyle w:val="ATATableBody"/>
            </w:pPr>
            <w:r w:rsidRPr="00FA3015">
              <w:rPr>
                <w:b/>
              </w:rPr>
              <w:t>Chemical:</w:t>
            </w:r>
            <w:r w:rsidRPr="0090359A">
              <w:br/>
              <w:t>an integral component of a nation’s economy, converting various raw materials into diverse products, many of which are critical to the health and well-being of a nation’s citizenry, security, and economy.</w:t>
            </w:r>
          </w:p>
        </w:tc>
        <w:tc>
          <w:tcPr>
            <w:tcW w:w="3429" w:type="dxa"/>
          </w:tcPr>
          <w:p w14:paraId="24CA7821" w14:textId="77777777" w:rsidR="00A56DE7" w:rsidRDefault="00A56DE7" w:rsidP="00BF6E14">
            <w:pPr>
              <w:pStyle w:val="ATABulletLevel01BodySlide"/>
            </w:pPr>
            <w:r>
              <w:t>Resources</w:t>
            </w:r>
          </w:p>
          <w:p w14:paraId="596F93A8" w14:textId="28807A2A" w:rsidR="00C8773F" w:rsidRDefault="00C8773F" w:rsidP="00C8773F">
            <w:pPr>
              <w:pStyle w:val="ATABulletLevel02BodySlide"/>
            </w:pPr>
            <w:r>
              <w:t>Chemical plants</w:t>
            </w:r>
          </w:p>
          <w:p w14:paraId="066F5FA3" w14:textId="45C9AD5E" w:rsidR="00A56DE7" w:rsidRDefault="00A56DE7" w:rsidP="00BF6E14">
            <w:pPr>
              <w:pStyle w:val="ATABulletLevel01BodySlide"/>
            </w:pPr>
            <w:r>
              <w:t>Services</w:t>
            </w:r>
          </w:p>
          <w:p w14:paraId="4DEB7343" w14:textId="5CB1B285" w:rsidR="00C8773F" w:rsidRDefault="00C8773F" w:rsidP="00C8773F">
            <w:pPr>
              <w:pStyle w:val="ATABulletLevel02BodySlide"/>
            </w:pPr>
            <w:r>
              <w:t>Distribution services</w:t>
            </w:r>
          </w:p>
          <w:p w14:paraId="79B494ED" w14:textId="31E0A91F" w:rsidR="00A56DE7" w:rsidRDefault="00A56DE7" w:rsidP="00BF6E14">
            <w:pPr>
              <w:pStyle w:val="ATABulletLevel01BodySlide"/>
            </w:pPr>
            <w:r>
              <w:t>Products</w:t>
            </w:r>
          </w:p>
          <w:p w14:paraId="1FC24874" w14:textId="2C3DC135" w:rsidR="00A56DE7" w:rsidRDefault="00A56DE7" w:rsidP="00BF6E14">
            <w:pPr>
              <w:pStyle w:val="ATABulletLevel01BodySlide"/>
            </w:pPr>
            <w:r>
              <w:t>Facilities</w:t>
            </w:r>
          </w:p>
          <w:p w14:paraId="6109A108" w14:textId="12793350" w:rsidR="00A56DE7" w:rsidRPr="00454FA6" w:rsidRDefault="00A56DE7" w:rsidP="00FA3015">
            <w:pPr>
              <w:pStyle w:val="ATABulletLevel01BodySlide"/>
              <w:numPr>
                <w:ilvl w:val="0"/>
                <w:numId w:val="0"/>
              </w:numPr>
              <w:ind w:left="360"/>
            </w:pPr>
          </w:p>
        </w:tc>
        <w:tc>
          <w:tcPr>
            <w:tcW w:w="3429" w:type="dxa"/>
          </w:tcPr>
          <w:p w14:paraId="1A65847C" w14:textId="30675579" w:rsidR="00FA3015" w:rsidRDefault="00FA3015" w:rsidP="00FA3015">
            <w:pPr>
              <w:pStyle w:val="ATABulletLevel01BodySlide"/>
            </w:pPr>
            <w:r>
              <w:t>The threats vary because various facilities use, manufacture, store, transport, or deliver chemicals. This ranges from petrochemical plants to pharmaceutical manufacturers</w:t>
            </w:r>
          </w:p>
          <w:p w14:paraId="4012E867" w14:textId="74983D6C" w:rsidR="00A56DE7" w:rsidRPr="004543D3" w:rsidRDefault="00CA376A" w:rsidP="00FA3015">
            <w:pPr>
              <w:pStyle w:val="ATABulletLevel01BodySlide"/>
            </w:pPr>
            <w:proofErr w:type="spellStart"/>
            <w:r>
              <w:t>Cyberthreat</w:t>
            </w:r>
            <w:proofErr w:type="spellEnd"/>
            <w:r w:rsidR="00FA3015">
              <w:t>, insider threats, and potential assignations of industry leader are all possible threats</w:t>
            </w:r>
          </w:p>
        </w:tc>
        <w:tc>
          <w:tcPr>
            <w:tcW w:w="3429" w:type="dxa"/>
          </w:tcPr>
          <w:p w14:paraId="34DBCA33" w14:textId="3F266C3B" w:rsidR="00A56DE7" w:rsidRPr="004543D3" w:rsidRDefault="00A56DE7" w:rsidP="00FA3015">
            <w:pPr>
              <w:pStyle w:val="ATABulletLevel01BodySlide"/>
            </w:pPr>
            <w:r w:rsidRPr="004543D3">
              <w:t>Disruption of delivery for goods and services</w:t>
            </w:r>
          </w:p>
          <w:p w14:paraId="6EE8DF17" w14:textId="194F38A5" w:rsidR="00A56DE7" w:rsidRPr="004543D3" w:rsidRDefault="00A56DE7" w:rsidP="0090359A">
            <w:pPr>
              <w:pStyle w:val="ATABulletLevel01BodySlide"/>
              <w:rPr>
                <w:rFonts w:cs="Arial"/>
              </w:rPr>
            </w:pPr>
            <w:r w:rsidRPr="004543D3">
              <w:rPr>
                <w:rFonts w:cs="Arial"/>
              </w:rPr>
              <w:t>Effect on the performance of functions critical to a nation’s economic or governmental security</w:t>
            </w:r>
          </w:p>
          <w:p w14:paraId="76C36A04" w14:textId="29CA6768" w:rsidR="00A56DE7" w:rsidRPr="004543D3" w:rsidRDefault="00A56DE7" w:rsidP="0090359A">
            <w:pPr>
              <w:pStyle w:val="ATABulletLevel01BodySlide"/>
              <w:rPr>
                <w:rFonts w:cs="Arial"/>
              </w:rPr>
            </w:pPr>
            <w:r w:rsidRPr="004543D3">
              <w:rPr>
                <w:rFonts w:cs="Arial"/>
              </w:rPr>
              <w:t>Dependency on private sector suppliers and vendors for goods and services</w:t>
            </w:r>
          </w:p>
          <w:p w14:paraId="0D6E99F0" w14:textId="54EDC963" w:rsidR="00A56DE7" w:rsidRPr="004543D3" w:rsidRDefault="00A56DE7" w:rsidP="008C2A93">
            <w:pPr>
              <w:pStyle w:val="ATABulletLevel01BodySlide"/>
            </w:pPr>
            <w:r w:rsidRPr="004543D3">
              <w:t>Difficulty in mandating that suppliers maintain a contingency plan to mitigate supply interruptions</w:t>
            </w:r>
          </w:p>
          <w:p w14:paraId="4973A684" w14:textId="3E790478" w:rsidR="00A56DE7" w:rsidRDefault="00CA376A" w:rsidP="0090359A">
            <w:pPr>
              <w:pStyle w:val="ATABulletLevel01BodySlide"/>
              <w:rPr>
                <w:rFonts w:cs="Arial"/>
              </w:rPr>
            </w:pPr>
            <w:proofErr w:type="spellStart"/>
            <w:r>
              <w:rPr>
                <w:rFonts w:cs="Arial"/>
              </w:rPr>
              <w:t>Cyberthreat</w:t>
            </w:r>
            <w:proofErr w:type="spellEnd"/>
            <w:r w:rsidR="00A56DE7" w:rsidRPr="004543D3">
              <w:rPr>
                <w:rFonts w:cs="Arial"/>
              </w:rPr>
              <w:t>, insider threat, and potential assassination of industry leaders</w:t>
            </w:r>
          </w:p>
        </w:tc>
      </w:tr>
      <w:tr w:rsidR="00A56DE7" w14:paraId="5CF784CB" w14:textId="05DC086E" w:rsidTr="0028422A">
        <w:tc>
          <w:tcPr>
            <w:tcW w:w="2718" w:type="dxa"/>
          </w:tcPr>
          <w:p w14:paraId="12DE2535" w14:textId="6305E748" w:rsidR="00A56DE7" w:rsidRPr="0090359A" w:rsidRDefault="00B12AB1" w:rsidP="0090359A">
            <w:pPr>
              <w:pStyle w:val="ATATableBody"/>
            </w:pPr>
            <w:r>
              <w:rPr>
                <w:b/>
              </w:rPr>
              <w:t>Commercial f</w:t>
            </w:r>
            <w:r w:rsidR="00A56DE7" w:rsidRPr="00FA3015">
              <w:rPr>
                <w:b/>
              </w:rPr>
              <w:t>acilities:</w:t>
            </w:r>
            <w:r w:rsidR="00A56DE7" w:rsidRPr="0090359A">
              <w:t xml:space="preserve"> </w:t>
            </w:r>
            <w:r w:rsidR="006A02EC">
              <w:br/>
            </w:r>
            <w:r w:rsidR="00A56DE7" w:rsidRPr="0090359A">
              <w:t xml:space="preserve">includes facilities that operate under the principle of open public access, meaning that the public may move </w:t>
            </w:r>
            <w:r w:rsidR="00A56DE7" w:rsidRPr="0090359A">
              <w:lastRenderedPageBreak/>
              <w:t xml:space="preserve">freely through these facilities without the deterrent of highly visible security barriers. This sector has a dominant influence on a nation’s economy. </w:t>
            </w:r>
          </w:p>
          <w:p w14:paraId="385D8CDB" w14:textId="108AD9C6" w:rsidR="00A56DE7" w:rsidRPr="00D759A0" w:rsidRDefault="00A56DE7" w:rsidP="0090359A">
            <w:pPr>
              <w:pStyle w:val="ATATableBody"/>
            </w:pPr>
          </w:p>
        </w:tc>
        <w:tc>
          <w:tcPr>
            <w:tcW w:w="3429" w:type="dxa"/>
          </w:tcPr>
          <w:p w14:paraId="52431F3F" w14:textId="77777777" w:rsidR="00A56DE7" w:rsidRDefault="00A56DE7" w:rsidP="0090359A">
            <w:pPr>
              <w:pStyle w:val="ATATableBody"/>
            </w:pPr>
            <w:r w:rsidRPr="00AD2FE1">
              <w:lastRenderedPageBreak/>
              <w:t>A wide range of assets represents the commercial facilities sector</w:t>
            </w:r>
            <w:r>
              <w:t xml:space="preserve">: </w:t>
            </w:r>
          </w:p>
          <w:p w14:paraId="5305D8F1" w14:textId="77777777" w:rsidR="00A56DE7" w:rsidRDefault="00A56DE7" w:rsidP="0090359A">
            <w:pPr>
              <w:pStyle w:val="ATABulletLevel01BodySlide"/>
            </w:pPr>
            <w:r>
              <w:t>Hotels</w:t>
            </w:r>
          </w:p>
          <w:p w14:paraId="6AC951D0" w14:textId="77777777" w:rsidR="00A56DE7" w:rsidRDefault="00A56DE7" w:rsidP="0090359A">
            <w:pPr>
              <w:pStyle w:val="ATABulletLevel01BodySlide"/>
            </w:pPr>
            <w:r>
              <w:t>Commercial office buildings</w:t>
            </w:r>
          </w:p>
          <w:p w14:paraId="10792AB4" w14:textId="77777777" w:rsidR="00A56DE7" w:rsidRDefault="00A56DE7" w:rsidP="0090359A">
            <w:pPr>
              <w:pStyle w:val="ATABulletLevel01BodySlide"/>
            </w:pPr>
            <w:r>
              <w:lastRenderedPageBreak/>
              <w:t>Convention centers</w:t>
            </w:r>
          </w:p>
          <w:p w14:paraId="0F31DFC3" w14:textId="77777777" w:rsidR="00A56DE7" w:rsidRDefault="00A56DE7" w:rsidP="0090359A">
            <w:pPr>
              <w:pStyle w:val="ATABulletLevel01BodySlide"/>
            </w:pPr>
            <w:r w:rsidRPr="00995D91">
              <w:t>Stadiums</w:t>
            </w:r>
          </w:p>
          <w:p w14:paraId="1DA3D51F" w14:textId="77777777" w:rsidR="00A56DE7" w:rsidRDefault="00A56DE7" w:rsidP="0090359A">
            <w:pPr>
              <w:pStyle w:val="ATABulletLevel01BodySlide"/>
            </w:pPr>
            <w:r>
              <w:t>Theme parks</w:t>
            </w:r>
          </w:p>
          <w:p w14:paraId="5A0B2994" w14:textId="77777777" w:rsidR="00A56DE7" w:rsidRDefault="00A56DE7" w:rsidP="0090359A">
            <w:pPr>
              <w:pStyle w:val="ATABulletLevel01BodySlide"/>
            </w:pPr>
            <w:r>
              <w:t>Residential buildings</w:t>
            </w:r>
          </w:p>
          <w:p w14:paraId="4D73894D" w14:textId="77777777" w:rsidR="00A56DE7" w:rsidRDefault="00A56DE7" w:rsidP="0090359A">
            <w:pPr>
              <w:pStyle w:val="ATABulletLevel01BodySlide"/>
            </w:pPr>
            <w:r>
              <w:t>S</w:t>
            </w:r>
            <w:r w:rsidRPr="00AD2FE1">
              <w:t>hopping centers</w:t>
            </w:r>
          </w:p>
          <w:p w14:paraId="4BE0F0D5" w14:textId="7176BA28" w:rsidR="00A56DE7" w:rsidRDefault="00A56DE7" w:rsidP="0090359A">
            <w:pPr>
              <w:pStyle w:val="ATABulletLevel01BodySlide"/>
            </w:pPr>
            <w:r>
              <w:t>O</w:t>
            </w:r>
            <w:r w:rsidRPr="00AD2FE1">
              <w:t>ther sites where large numbers of people gather</w:t>
            </w:r>
            <w:r>
              <w:t xml:space="preserve"> </w:t>
            </w:r>
            <w:r w:rsidRPr="00AD2FE1">
              <w:t>to pursue business activities, conduct personal commercial transactions, or enjoy recreational</w:t>
            </w:r>
            <w:r>
              <w:t xml:space="preserve"> pastimes</w:t>
            </w:r>
          </w:p>
          <w:p w14:paraId="77F17244" w14:textId="1AC54718" w:rsidR="00A56DE7" w:rsidRDefault="00A56DE7" w:rsidP="0090359A">
            <w:pPr>
              <w:pStyle w:val="ATATableBody"/>
            </w:pPr>
          </w:p>
        </w:tc>
        <w:tc>
          <w:tcPr>
            <w:tcW w:w="3429" w:type="dxa"/>
          </w:tcPr>
          <w:p w14:paraId="0336A3F2" w14:textId="1F88EC67" w:rsidR="00A56DE7" w:rsidRDefault="005D7C27" w:rsidP="00CA376A">
            <w:pPr>
              <w:pStyle w:val="ATATableBody"/>
            </w:pPr>
            <w:proofErr w:type="spellStart"/>
            <w:r w:rsidRPr="005D7C27">
              <w:lastRenderedPageBreak/>
              <w:t>Cyber</w:t>
            </w:r>
            <w:r w:rsidR="00CA376A">
              <w:t>threat</w:t>
            </w:r>
            <w:proofErr w:type="spellEnd"/>
            <w:r w:rsidRPr="005D7C27">
              <w:t>, insider threat, negative effect on the national economy</w:t>
            </w:r>
            <w:r w:rsidR="00B94F32">
              <w:t>,</w:t>
            </w:r>
            <w:r w:rsidRPr="005D7C27">
              <w:t xml:space="preserve"> and potential loss of life</w:t>
            </w:r>
            <w:r>
              <w:t>.</w:t>
            </w:r>
          </w:p>
        </w:tc>
        <w:tc>
          <w:tcPr>
            <w:tcW w:w="3429" w:type="dxa"/>
          </w:tcPr>
          <w:p w14:paraId="27C83981" w14:textId="4FF400B8" w:rsidR="00F6491B" w:rsidRPr="00F6491B" w:rsidRDefault="00F6491B" w:rsidP="00F6491B">
            <w:pPr>
              <w:pStyle w:val="ATABulletLevel01BodySlide"/>
            </w:pPr>
            <w:r w:rsidRPr="00F6491B">
              <w:t>Alternative locations for displaced residents</w:t>
            </w:r>
          </w:p>
          <w:p w14:paraId="4E9AC8BB" w14:textId="6747D9A8" w:rsidR="00F6491B" w:rsidRPr="00F6491B" w:rsidRDefault="00F6491B" w:rsidP="00F6491B">
            <w:pPr>
              <w:pStyle w:val="ATABulletLevel01BodySlide"/>
            </w:pPr>
            <w:r w:rsidRPr="00F6491B">
              <w:t xml:space="preserve">Emergency </w:t>
            </w:r>
            <w:r>
              <w:t xml:space="preserve">services response and recovery </w:t>
            </w:r>
          </w:p>
          <w:p w14:paraId="3FEAA17D" w14:textId="3B9FE251" w:rsidR="00F6491B" w:rsidRPr="00F6491B" w:rsidRDefault="00F6491B" w:rsidP="00F6491B">
            <w:pPr>
              <w:pStyle w:val="ATABulletLevel01BodySlide"/>
            </w:pPr>
            <w:r w:rsidRPr="00F6491B">
              <w:t xml:space="preserve">Over </w:t>
            </w:r>
            <w:r w:rsidR="00F2177E">
              <w:t>c</w:t>
            </w:r>
            <w:r w:rsidRPr="00F6491B">
              <w:t xml:space="preserve">apacity of </w:t>
            </w:r>
            <w:r w:rsidR="00F2177E">
              <w:t>m</w:t>
            </w:r>
            <w:r w:rsidRPr="00F6491B">
              <w:t xml:space="preserve">edical </w:t>
            </w:r>
            <w:r w:rsidR="00F2177E">
              <w:t>t</w:t>
            </w:r>
            <w:r w:rsidRPr="00F6491B">
              <w:t>reatme</w:t>
            </w:r>
            <w:r>
              <w:t xml:space="preserve">nt </w:t>
            </w:r>
            <w:r w:rsidR="00F2177E">
              <w:t>f</w:t>
            </w:r>
            <w:r>
              <w:t xml:space="preserve">acilities for </w:t>
            </w:r>
            <w:r>
              <w:lastRenderedPageBreak/>
              <w:t>mass injuries</w:t>
            </w:r>
          </w:p>
          <w:p w14:paraId="04B98A33" w14:textId="27421553" w:rsidR="00A56DE7" w:rsidRDefault="00F6491B" w:rsidP="00F6491B">
            <w:pPr>
              <w:pStyle w:val="ATABulletLevel01BodySlide"/>
            </w:pPr>
            <w:r w:rsidRPr="00F6491B">
              <w:t>Alternate street planning for traffic rerouting</w:t>
            </w:r>
          </w:p>
        </w:tc>
      </w:tr>
      <w:tr w:rsidR="00A56DE7" w14:paraId="2B8E75A7" w14:textId="4A84B614" w:rsidTr="0028422A">
        <w:tc>
          <w:tcPr>
            <w:tcW w:w="2718" w:type="dxa"/>
          </w:tcPr>
          <w:p w14:paraId="1EAE376A" w14:textId="65E8081E" w:rsidR="00A56DE7" w:rsidRPr="0090359A" w:rsidRDefault="00A56DE7" w:rsidP="0090359A">
            <w:pPr>
              <w:pStyle w:val="ATATableBody"/>
            </w:pPr>
            <w:r w:rsidRPr="005D7C27">
              <w:rPr>
                <w:b/>
              </w:rPr>
              <w:lastRenderedPageBreak/>
              <w:t>Communications</w:t>
            </w:r>
            <w:proofErr w:type="gramStart"/>
            <w:r w:rsidRPr="005D7C27">
              <w:rPr>
                <w:b/>
              </w:rPr>
              <w:t>:</w:t>
            </w:r>
            <w:proofErr w:type="gramEnd"/>
            <w:r w:rsidRPr="0090359A">
              <w:br/>
              <w:t>comprised of communications equipment, processes, and human capital to support processing, storages, and transmission of information.</w:t>
            </w:r>
          </w:p>
        </w:tc>
        <w:tc>
          <w:tcPr>
            <w:tcW w:w="3429" w:type="dxa"/>
          </w:tcPr>
          <w:p w14:paraId="27871999" w14:textId="77777777" w:rsidR="00A56DE7" w:rsidRPr="00041FEB" w:rsidRDefault="00A56DE7" w:rsidP="0090359A">
            <w:pPr>
              <w:pStyle w:val="ATABulletLevel01BodySlide"/>
            </w:pPr>
            <w:r w:rsidRPr="00041FEB">
              <w:t>Telephone switching stations</w:t>
            </w:r>
          </w:p>
          <w:p w14:paraId="3336B808" w14:textId="77777777" w:rsidR="00A56DE7" w:rsidRDefault="00A56DE7" w:rsidP="0090359A">
            <w:pPr>
              <w:pStyle w:val="ATABulletLevel01BodySlide"/>
            </w:pPr>
            <w:r w:rsidRPr="00041FEB">
              <w:t>Computers</w:t>
            </w:r>
          </w:p>
          <w:p w14:paraId="14F22DB1" w14:textId="77777777" w:rsidR="00A56DE7" w:rsidRPr="00041FEB" w:rsidRDefault="00A56DE7" w:rsidP="0090359A">
            <w:pPr>
              <w:pStyle w:val="ATABulletLevel01BodySlide"/>
            </w:pPr>
            <w:r w:rsidRPr="00041FEB">
              <w:t>Television stations</w:t>
            </w:r>
          </w:p>
          <w:p w14:paraId="29CF8C8F" w14:textId="77777777" w:rsidR="00A56DE7" w:rsidRPr="00041FEB" w:rsidRDefault="00A56DE7" w:rsidP="0090359A">
            <w:pPr>
              <w:pStyle w:val="ATABulletLevel01BodySlide"/>
            </w:pPr>
            <w:r w:rsidRPr="00041FEB">
              <w:t>Radio stations</w:t>
            </w:r>
          </w:p>
          <w:p w14:paraId="1A5018B4" w14:textId="77777777" w:rsidR="00A56DE7" w:rsidRPr="00041FEB" w:rsidRDefault="00A56DE7" w:rsidP="0090359A">
            <w:pPr>
              <w:pStyle w:val="ATABulletLevel01BodySlide"/>
            </w:pPr>
            <w:r w:rsidRPr="00041FEB">
              <w:t>Communication towers</w:t>
            </w:r>
          </w:p>
          <w:p w14:paraId="1C90A4EB" w14:textId="0DD06133" w:rsidR="00A56DE7" w:rsidRDefault="00A56DE7" w:rsidP="0090359A">
            <w:pPr>
              <w:pStyle w:val="ATABulletLevel01BodySlide"/>
            </w:pPr>
            <w:r w:rsidRPr="00041FEB">
              <w:t>Power sources</w:t>
            </w:r>
          </w:p>
        </w:tc>
        <w:tc>
          <w:tcPr>
            <w:tcW w:w="3429" w:type="dxa"/>
          </w:tcPr>
          <w:p w14:paraId="1AED3E17" w14:textId="77777777" w:rsidR="00223785" w:rsidRPr="00223785" w:rsidRDefault="00223785" w:rsidP="00223785">
            <w:pPr>
              <w:spacing w:before="120" w:after="120"/>
              <w:rPr>
                <w:rFonts w:ascii="Cambria" w:hAnsi="Cambria" w:cs="Arial"/>
              </w:rPr>
            </w:pPr>
            <w:r w:rsidRPr="00223785">
              <w:rPr>
                <w:rFonts w:ascii="Cambria" w:hAnsi="Cambria" w:cs="Arial"/>
              </w:rPr>
              <w:t xml:space="preserve">Without the ability to communicate widespread loss of emergency services and other critical services would occur. </w:t>
            </w:r>
          </w:p>
          <w:p w14:paraId="1A73AD8F" w14:textId="3A87BA4E" w:rsidR="00223785" w:rsidRPr="00223785" w:rsidRDefault="00223785" w:rsidP="00223785">
            <w:pPr>
              <w:pStyle w:val="ATABulletLevel01BodySlide"/>
            </w:pPr>
            <w:r w:rsidRPr="00223785">
              <w:t xml:space="preserve">The communication sector is directly connected to other vital sectors, an attack on communications infrastructure could result in additional catastrophic issues for other </w:t>
            </w:r>
            <w:r w:rsidR="00F2177E">
              <w:t>critical infrastructure</w:t>
            </w:r>
            <w:r w:rsidRPr="00223785">
              <w:t xml:space="preserve"> like power grids. Vulnerabilities include:</w:t>
            </w:r>
          </w:p>
          <w:p w14:paraId="62D5F913" w14:textId="2E46129E" w:rsidR="00223785" w:rsidRPr="00223785" w:rsidRDefault="00223785" w:rsidP="00223785">
            <w:pPr>
              <w:pStyle w:val="ATABulletLevel02BodySlide"/>
            </w:pPr>
            <w:r w:rsidRPr="00223785">
              <w:t>Intentional cable cuts</w:t>
            </w:r>
          </w:p>
          <w:p w14:paraId="45C13B99" w14:textId="784060C6" w:rsidR="00223785" w:rsidRPr="00223785" w:rsidRDefault="00CA376A" w:rsidP="00223785">
            <w:pPr>
              <w:pStyle w:val="ATABulletLevel02BodySlide"/>
            </w:pPr>
            <w:proofErr w:type="spellStart"/>
            <w:r>
              <w:lastRenderedPageBreak/>
              <w:t>Cyberthreat</w:t>
            </w:r>
            <w:proofErr w:type="spellEnd"/>
          </w:p>
          <w:p w14:paraId="3A287FDD" w14:textId="30096ECF" w:rsidR="00A56DE7" w:rsidRDefault="00223785" w:rsidP="00223785">
            <w:pPr>
              <w:pStyle w:val="ATABulletLevel02BodySlide"/>
            </w:pPr>
            <w:r w:rsidRPr="00223785">
              <w:t>Insider threats</w:t>
            </w:r>
          </w:p>
        </w:tc>
        <w:tc>
          <w:tcPr>
            <w:tcW w:w="3429" w:type="dxa"/>
          </w:tcPr>
          <w:p w14:paraId="60A69EB6" w14:textId="1B7B35F9" w:rsidR="00256324" w:rsidRPr="00256324" w:rsidRDefault="00256324" w:rsidP="00256324">
            <w:pPr>
              <w:pStyle w:val="ATABulletLevel01BodySlide"/>
            </w:pPr>
            <w:r w:rsidRPr="00256324">
              <w:lastRenderedPageBreak/>
              <w:t>Termination of a communication asset</w:t>
            </w:r>
          </w:p>
          <w:p w14:paraId="73238EA5" w14:textId="17ADDC0F" w:rsidR="00256324" w:rsidRPr="00256324" w:rsidRDefault="00256324" w:rsidP="00256324">
            <w:pPr>
              <w:pStyle w:val="ATABulletLevel01BodySlide"/>
            </w:pPr>
            <w:r w:rsidRPr="00256324">
              <w:t>Long-term disruption of service</w:t>
            </w:r>
          </w:p>
          <w:p w14:paraId="36244AAD" w14:textId="66E81BE2" w:rsidR="00256324" w:rsidRPr="00256324" w:rsidRDefault="00256324" w:rsidP="00256324">
            <w:pPr>
              <w:pStyle w:val="ATABulletLevel01BodySlide"/>
            </w:pPr>
            <w:r w:rsidRPr="00256324">
              <w:t xml:space="preserve">Effect on other </w:t>
            </w:r>
            <w:r w:rsidR="00F2177E">
              <w:t xml:space="preserve">critical </w:t>
            </w:r>
            <w:r w:rsidRPr="00256324">
              <w:t xml:space="preserve">infrastructures </w:t>
            </w:r>
          </w:p>
          <w:p w14:paraId="741382D1" w14:textId="06231915" w:rsidR="00A56DE7" w:rsidRDefault="00DB0BA1" w:rsidP="00256324">
            <w:pPr>
              <w:pStyle w:val="ATABulletLevel01BodySlide"/>
            </w:pPr>
            <w:r>
              <w:t>Loss of emergency and other crit</w:t>
            </w:r>
            <w:r w:rsidR="00256324" w:rsidRPr="00256324">
              <w:t>ical services</w:t>
            </w:r>
          </w:p>
        </w:tc>
      </w:tr>
      <w:tr w:rsidR="00A56DE7" w14:paraId="7585EA24" w14:textId="118DED7E" w:rsidTr="0028422A">
        <w:tc>
          <w:tcPr>
            <w:tcW w:w="2718" w:type="dxa"/>
          </w:tcPr>
          <w:p w14:paraId="7466DECA" w14:textId="4AD3A1E0" w:rsidR="00A56DE7" w:rsidRPr="0090359A" w:rsidRDefault="00A56DE7" w:rsidP="0090359A">
            <w:pPr>
              <w:pStyle w:val="ATATableBody"/>
            </w:pPr>
            <w:r w:rsidRPr="00727A25">
              <w:rPr>
                <w:b/>
              </w:rPr>
              <w:lastRenderedPageBreak/>
              <w:t>Critical</w:t>
            </w:r>
            <w:r w:rsidRPr="0090359A">
              <w:t xml:space="preserve"> </w:t>
            </w:r>
            <w:r w:rsidR="00B12AB1">
              <w:rPr>
                <w:b/>
              </w:rPr>
              <w:t>m</w:t>
            </w:r>
            <w:r w:rsidRPr="00727A25">
              <w:rPr>
                <w:b/>
              </w:rPr>
              <w:t>anufacturing:</w:t>
            </w:r>
          </w:p>
          <w:p w14:paraId="13444689" w14:textId="5D735A4B" w:rsidR="00A56DE7" w:rsidRPr="0090359A" w:rsidRDefault="00A56DE7" w:rsidP="0090359A">
            <w:pPr>
              <w:pStyle w:val="ATATableBody"/>
            </w:pPr>
            <w:r w:rsidRPr="0090359A">
              <w:t>an integral component of a nation’s economy, contributing greatly to the gross domestic product and employing tens of thousands of a nation’s workers</w:t>
            </w:r>
          </w:p>
        </w:tc>
        <w:tc>
          <w:tcPr>
            <w:tcW w:w="3429" w:type="dxa"/>
          </w:tcPr>
          <w:p w14:paraId="4F55B04B" w14:textId="30165E70" w:rsidR="006A02EC" w:rsidRDefault="006A02EC" w:rsidP="006A02EC">
            <w:pPr>
              <w:pStyle w:val="ATABulletLevel01BodySlide"/>
            </w:pPr>
            <w:r>
              <w:t xml:space="preserve">Iron and steel </w:t>
            </w:r>
            <w:r w:rsidR="00F2177E">
              <w:t>m</w:t>
            </w:r>
            <w:r>
              <w:t>ills</w:t>
            </w:r>
          </w:p>
          <w:p w14:paraId="2559048A" w14:textId="4284CD9A" w:rsidR="006A02EC" w:rsidRDefault="006A02EC" w:rsidP="006A02EC">
            <w:pPr>
              <w:pStyle w:val="ATABulletLevel01BodySlide"/>
            </w:pPr>
            <w:r>
              <w:t xml:space="preserve">Machine </w:t>
            </w:r>
            <w:r w:rsidR="00F2177E">
              <w:t>m</w:t>
            </w:r>
            <w:r>
              <w:t>anufacturing</w:t>
            </w:r>
          </w:p>
          <w:p w14:paraId="630FED0F" w14:textId="3C72FDB6" w:rsidR="006A02EC" w:rsidRDefault="006A02EC" w:rsidP="006A02EC">
            <w:pPr>
              <w:pStyle w:val="ATABulletLevel01BodySlide"/>
            </w:pPr>
            <w:r>
              <w:t xml:space="preserve">Transportation </w:t>
            </w:r>
            <w:r w:rsidR="00F2177E">
              <w:t>m</w:t>
            </w:r>
            <w:r>
              <w:t>anufacturing</w:t>
            </w:r>
          </w:p>
          <w:p w14:paraId="75064ADD" w14:textId="77777777" w:rsidR="006A02EC" w:rsidRDefault="006A02EC" w:rsidP="006A02EC">
            <w:pPr>
              <w:pStyle w:val="ATABulletLevel01BodySlide"/>
            </w:pPr>
            <w:r>
              <w:t>Pharmaceuticals</w:t>
            </w:r>
          </w:p>
          <w:p w14:paraId="0D72E824" w14:textId="77777777" w:rsidR="006A02EC" w:rsidRDefault="006A02EC" w:rsidP="006A02EC">
            <w:pPr>
              <w:pStyle w:val="ATABulletLevel01BodySlide"/>
            </w:pPr>
            <w:r>
              <w:t>Freight rail car shipments</w:t>
            </w:r>
          </w:p>
          <w:p w14:paraId="3D52B875" w14:textId="0C40571E" w:rsidR="00A56DE7" w:rsidRDefault="006A02EC" w:rsidP="006A02EC">
            <w:pPr>
              <w:pStyle w:val="ATABulletLevel01BodySlide"/>
            </w:pPr>
            <w:r>
              <w:t>Waterborne shipments</w:t>
            </w:r>
          </w:p>
        </w:tc>
        <w:tc>
          <w:tcPr>
            <w:tcW w:w="3429" w:type="dxa"/>
          </w:tcPr>
          <w:p w14:paraId="58A6EEC6" w14:textId="77777777" w:rsidR="006A02EC" w:rsidRPr="006A02EC" w:rsidRDefault="006A02EC" w:rsidP="006A02EC">
            <w:pPr>
              <w:pStyle w:val="ATABulletLevel01BodySlide"/>
            </w:pPr>
            <w:r w:rsidRPr="006A02EC">
              <w:t>Direct attacks</w:t>
            </w:r>
          </w:p>
          <w:p w14:paraId="1F00C257" w14:textId="61185F93" w:rsidR="004B5648" w:rsidRDefault="00CA376A" w:rsidP="006A02EC">
            <w:pPr>
              <w:pStyle w:val="ATABulletLevel01BodySlide"/>
            </w:pPr>
            <w:proofErr w:type="spellStart"/>
            <w:r>
              <w:t>Cyberthreat</w:t>
            </w:r>
            <w:proofErr w:type="spellEnd"/>
          </w:p>
        </w:tc>
        <w:tc>
          <w:tcPr>
            <w:tcW w:w="3429" w:type="dxa"/>
          </w:tcPr>
          <w:p w14:paraId="1F69923D" w14:textId="77777777" w:rsidR="006A02EC" w:rsidRPr="006A02EC" w:rsidRDefault="006A02EC" w:rsidP="006A02EC">
            <w:pPr>
              <w:pStyle w:val="ATABulletLevel01BodySlide"/>
            </w:pPr>
            <w:r w:rsidRPr="006A02EC">
              <w:t>Alternate sources for transportation</w:t>
            </w:r>
          </w:p>
          <w:p w14:paraId="297B2D4F" w14:textId="301BFA83" w:rsidR="00A56DE7" w:rsidRDefault="006A02EC" w:rsidP="006A02EC">
            <w:pPr>
              <w:pStyle w:val="ATABulletLevel01BodySlide"/>
            </w:pPr>
            <w:r w:rsidRPr="006A02EC">
              <w:t>Alternate sources for products</w:t>
            </w:r>
          </w:p>
        </w:tc>
      </w:tr>
      <w:tr w:rsidR="00A56DE7" w14:paraId="7BDE88A4" w14:textId="0843C85E" w:rsidTr="0028422A">
        <w:tc>
          <w:tcPr>
            <w:tcW w:w="2718" w:type="dxa"/>
          </w:tcPr>
          <w:p w14:paraId="2D745AFE" w14:textId="1E2513C8" w:rsidR="00A56DE7" w:rsidRPr="0090359A" w:rsidRDefault="00A56DE7" w:rsidP="0090359A">
            <w:pPr>
              <w:pStyle w:val="ATATableBody"/>
            </w:pPr>
            <w:r w:rsidRPr="004B5648">
              <w:rPr>
                <w:b/>
              </w:rPr>
              <w:t>Dams:</w:t>
            </w:r>
            <w:r w:rsidRPr="0090359A">
              <w:t xml:space="preserve"> a vital and beneficial part of a nation’s infrastructure and continuously provides a wide range of economic, environmental, and social benefits, including hydroelectric power, river navigation, water supply, wildlife habitat, waste management, flood control, and recreation</w:t>
            </w:r>
          </w:p>
        </w:tc>
        <w:tc>
          <w:tcPr>
            <w:tcW w:w="3429" w:type="dxa"/>
          </w:tcPr>
          <w:p w14:paraId="15729530" w14:textId="3DC9B6DC" w:rsidR="006E5422" w:rsidRDefault="006E5422" w:rsidP="00891E3D">
            <w:pPr>
              <w:pStyle w:val="ATABulletLevel01BodySlide"/>
            </w:pPr>
            <w:r>
              <w:t>Dam projects</w:t>
            </w:r>
          </w:p>
          <w:p w14:paraId="67D20D8E" w14:textId="75B99AAC" w:rsidR="006E5422" w:rsidRDefault="006E5422" w:rsidP="006E5422">
            <w:pPr>
              <w:pStyle w:val="ATABulletLevel01BodySlide"/>
            </w:pPr>
            <w:r>
              <w:t>Navigation locks</w:t>
            </w:r>
          </w:p>
          <w:p w14:paraId="005EE67E" w14:textId="1CD70812" w:rsidR="006E5422" w:rsidRDefault="006E5422" w:rsidP="006E5422">
            <w:pPr>
              <w:pStyle w:val="ATABulletLevel01BodySlide"/>
            </w:pPr>
            <w:r>
              <w:t>Levees</w:t>
            </w:r>
          </w:p>
          <w:p w14:paraId="53BD2472" w14:textId="6B9C78A2" w:rsidR="006E5422" w:rsidRDefault="006E5422" w:rsidP="006E5422">
            <w:pPr>
              <w:pStyle w:val="ATABulletLevel01BodySlide"/>
            </w:pPr>
            <w:r>
              <w:t>Hurricane barriers</w:t>
            </w:r>
          </w:p>
          <w:p w14:paraId="63D39C1C" w14:textId="07A3A970" w:rsidR="006E5422" w:rsidRDefault="006E5422" w:rsidP="006E5422">
            <w:pPr>
              <w:pStyle w:val="ATABulletLevel01BodySlide"/>
            </w:pPr>
            <w:r>
              <w:t>Mine tailings and other industrial waste</w:t>
            </w:r>
          </w:p>
        </w:tc>
        <w:tc>
          <w:tcPr>
            <w:tcW w:w="3429" w:type="dxa"/>
          </w:tcPr>
          <w:p w14:paraId="234D09EF" w14:textId="2B6FEF23" w:rsidR="004B5648" w:rsidRDefault="004B5648" w:rsidP="004B5648">
            <w:pPr>
              <w:pStyle w:val="ATABulletLevel01BodySlide"/>
            </w:pPr>
            <w:r>
              <w:t>Natural disasters</w:t>
            </w:r>
          </w:p>
          <w:p w14:paraId="5D82EAB7" w14:textId="5E381289" w:rsidR="004B5648" w:rsidRDefault="004B5648" w:rsidP="004B5648">
            <w:pPr>
              <w:pStyle w:val="ATABulletLevel01BodySlide"/>
            </w:pPr>
            <w:r>
              <w:t>Structural issues</w:t>
            </w:r>
          </w:p>
          <w:p w14:paraId="6E68E2D6" w14:textId="3FE8C1F5" w:rsidR="00A56DE7" w:rsidRDefault="004B5648" w:rsidP="004B5648">
            <w:pPr>
              <w:pStyle w:val="ATABulletLevel01BodySlide"/>
            </w:pPr>
            <w:r>
              <w:t>Physical or cyber attacks</w:t>
            </w:r>
          </w:p>
        </w:tc>
        <w:tc>
          <w:tcPr>
            <w:tcW w:w="3429" w:type="dxa"/>
          </w:tcPr>
          <w:p w14:paraId="2A2728B6" w14:textId="7B2C5294" w:rsidR="00A56DE7" w:rsidRDefault="00A56DE7" w:rsidP="0090359A">
            <w:pPr>
              <w:pStyle w:val="ATATableBody"/>
            </w:pPr>
            <w:r>
              <w:t>P</w:t>
            </w:r>
            <w:r w:rsidRPr="00AD2FE1">
              <w:t xml:space="preserve">otential risks </w:t>
            </w:r>
            <w:r>
              <w:t>in the event of asset failures significant destruction:</w:t>
            </w:r>
          </w:p>
          <w:p w14:paraId="7E4D6E12" w14:textId="77777777" w:rsidR="00A56DE7" w:rsidRDefault="00A56DE7" w:rsidP="0090359A">
            <w:pPr>
              <w:pStyle w:val="ATABulletLevel01BodySlide"/>
            </w:pPr>
            <w:r>
              <w:t>Massive property damage</w:t>
            </w:r>
          </w:p>
          <w:p w14:paraId="4818D635" w14:textId="58523015" w:rsidR="00A56DE7" w:rsidRDefault="00891E3D" w:rsidP="0090359A">
            <w:pPr>
              <w:pStyle w:val="ATABulletLevel01BodySlide"/>
            </w:pPr>
            <w:r>
              <w:t>Alternate sources of replacement for long-term effects</w:t>
            </w:r>
          </w:p>
        </w:tc>
      </w:tr>
      <w:tr w:rsidR="00A56DE7" w14:paraId="1165D715" w14:textId="2C9BC40D" w:rsidTr="0028422A">
        <w:trPr>
          <w:cantSplit/>
        </w:trPr>
        <w:tc>
          <w:tcPr>
            <w:tcW w:w="2718" w:type="dxa"/>
          </w:tcPr>
          <w:p w14:paraId="6E2AA47E" w14:textId="1DDD5106" w:rsidR="00A56DE7" w:rsidRPr="00925A40" w:rsidRDefault="00B12AB1" w:rsidP="0090359A">
            <w:pPr>
              <w:pStyle w:val="ATATableBody"/>
              <w:rPr>
                <w:b/>
              </w:rPr>
            </w:pPr>
            <w:r>
              <w:rPr>
                <w:b/>
              </w:rPr>
              <w:lastRenderedPageBreak/>
              <w:t>Defense i</w:t>
            </w:r>
            <w:r w:rsidR="00A56DE7" w:rsidRPr="006E5422">
              <w:rPr>
                <w:b/>
              </w:rPr>
              <w:t xml:space="preserve">ndustrial </w:t>
            </w:r>
            <w:r>
              <w:rPr>
                <w:b/>
              </w:rPr>
              <w:t>b</w:t>
            </w:r>
            <w:r w:rsidR="00A56DE7" w:rsidRPr="006E5422">
              <w:rPr>
                <w:b/>
              </w:rPr>
              <w:t>ase:</w:t>
            </w:r>
            <w:r w:rsidR="00A56DE7" w:rsidRPr="0090359A">
              <w:t xml:space="preserve"> consists of government</w:t>
            </w:r>
            <w:r w:rsidR="00A56DE7" w:rsidRPr="00AA5E03">
              <w:t xml:space="preserve"> and private sector organizations</w:t>
            </w:r>
            <w:r w:rsidR="00A56DE7">
              <w:t xml:space="preserve"> </w:t>
            </w:r>
            <w:r w:rsidR="00A56DE7" w:rsidRPr="00AA5E03">
              <w:t>that can support military operations directly</w:t>
            </w:r>
            <w:r w:rsidR="00A56DE7">
              <w:t>:</w:t>
            </w:r>
          </w:p>
          <w:p w14:paraId="74F573F3" w14:textId="77777777" w:rsidR="00A56DE7" w:rsidRDefault="00A56DE7" w:rsidP="0090359A">
            <w:pPr>
              <w:pStyle w:val="ATABulletLevel01BodySlide"/>
            </w:pPr>
            <w:r>
              <w:t>P</w:t>
            </w:r>
            <w:r w:rsidRPr="00AA5E03">
              <w:t xml:space="preserve">erform </w:t>
            </w:r>
            <w:r>
              <w:t>research and development</w:t>
            </w:r>
          </w:p>
          <w:p w14:paraId="076E2CFD" w14:textId="77777777" w:rsidR="00A56DE7" w:rsidRDefault="00A56DE7" w:rsidP="0090359A">
            <w:pPr>
              <w:pStyle w:val="ATABulletLevel01BodySlide"/>
            </w:pPr>
            <w:r>
              <w:t>D</w:t>
            </w:r>
            <w:r w:rsidRPr="00AA5E03">
              <w:t>esign, manufacture, and</w:t>
            </w:r>
            <w:r>
              <w:t xml:space="preserve"> </w:t>
            </w:r>
            <w:r w:rsidRPr="00AA5E03">
              <w:t>integrate systems</w:t>
            </w:r>
          </w:p>
          <w:p w14:paraId="28C09531" w14:textId="77777777" w:rsidR="00A56DE7" w:rsidRDefault="00A56DE7" w:rsidP="0090359A">
            <w:pPr>
              <w:pStyle w:val="ATABulletLevel01BodySlide"/>
            </w:pPr>
            <w:r>
              <w:t>M</w:t>
            </w:r>
            <w:r w:rsidRPr="00AA5E03">
              <w:t>aintain depots and service military weapon systems, subsystems,</w:t>
            </w:r>
            <w:r>
              <w:t xml:space="preserve"> </w:t>
            </w:r>
            <w:r w:rsidRPr="00AA5E03">
              <w:t>components, subcomponents, or parts</w:t>
            </w:r>
            <w:r>
              <w:t xml:space="preserve"> </w:t>
            </w:r>
          </w:p>
          <w:p w14:paraId="232CF02B" w14:textId="7F2843E0" w:rsidR="00A56DE7" w:rsidRDefault="00A56DE7" w:rsidP="0090359A">
            <w:pPr>
              <w:pStyle w:val="ATATableBody"/>
            </w:pPr>
            <w:r>
              <w:t>A</w:t>
            </w:r>
            <w:r w:rsidRPr="00AA5E03">
              <w:t xml:space="preserve">ll of </w:t>
            </w:r>
            <w:r>
              <w:t xml:space="preserve">these </w:t>
            </w:r>
            <w:r w:rsidRPr="00AA5E03">
              <w:t xml:space="preserve">are intended to satisfy </w:t>
            </w:r>
            <w:r>
              <w:t>a nation’s</w:t>
            </w:r>
            <w:r w:rsidRPr="00AA5E03">
              <w:t xml:space="preserve"> military</w:t>
            </w:r>
            <w:r>
              <w:t xml:space="preserve"> </w:t>
            </w:r>
            <w:r w:rsidRPr="00AA5E03">
              <w:t>national defense requirements</w:t>
            </w:r>
          </w:p>
        </w:tc>
        <w:tc>
          <w:tcPr>
            <w:tcW w:w="3429" w:type="dxa"/>
          </w:tcPr>
          <w:p w14:paraId="17A53847" w14:textId="439DD9B1" w:rsidR="00986F8B" w:rsidRDefault="00986F8B" w:rsidP="00986F8B">
            <w:pPr>
              <w:pStyle w:val="ATABulletLevel01BodySlide"/>
            </w:pPr>
            <w:r>
              <w:t>Manufacturing facilities for defense supplies</w:t>
            </w:r>
          </w:p>
          <w:p w14:paraId="3F2A7D9B" w14:textId="49137825" w:rsidR="00986F8B" w:rsidRDefault="00986F8B" w:rsidP="00986F8B">
            <w:pPr>
              <w:pStyle w:val="ATABulletLevel01BodySlide"/>
            </w:pPr>
            <w:r>
              <w:t xml:space="preserve">Manufacturing facility for airplanes </w:t>
            </w:r>
          </w:p>
          <w:p w14:paraId="0E066D61" w14:textId="5C217B93" w:rsidR="00A56DE7" w:rsidRDefault="00986F8B" w:rsidP="00986F8B">
            <w:pPr>
              <w:pStyle w:val="ATABulletLevel01BodySlide"/>
            </w:pPr>
            <w:r>
              <w:t>Research and development centers for weapons</w:t>
            </w:r>
          </w:p>
        </w:tc>
        <w:tc>
          <w:tcPr>
            <w:tcW w:w="3429" w:type="dxa"/>
          </w:tcPr>
          <w:p w14:paraId="567E2104" w14:textId="77777777" w:rsidR="00986F8B" w:rsidRDefault="00986F8B" w:rsidP="00986F8B">
            <w:pPr>
              <w:pStyle w:val="ATABulletLevel01BodySlide"/>
            </w:pPr>
            <w:r>
              <w:t>Direct Attacks</w:t>
            </w:r>
          </w:p>
          <w:p w14:paraId="3FC58679" w14:textId="77777777" w:rsidR="00986F8B" w:rsidRDefault="00986F8B" w:rsidP="00986F8B">
            <w:pPr>
              <w:pStyle w:val="ATABulletLevel01BodySlide"/>
            </w:pPr>
            <w:r>
              <w:t>Insider threat</w:t>
            </w:r>
          </w:p>
          <w:p w14:paraId="65CB915F" w14:textId="44725663" w:rsidR="00A56DE7" w:rsidRDefault="00CA376A" w:rsidP="00986F8B">
            <w:pPr>
              <w:pStyle w:val="ATABulletLevel01BodySlide"/>
            </w:pPr>
            <w:proofErr w:type="spellStart"/>
            <w:r>
              <w:t>Cyberthreat</w:t>
            </w:r>
            <w:proofErr w:type="spellEnd"/>
          </w:p>
        </w:tc>
        <w:tc>
          <w:tcPr>
            <w:tcW w:w="3429" w:type="dxa"/>
          </w:tcPr>
          <w:p w14:paraId="5394AD82" w14:textId="48D31B4F" w:rsidR="00A56DE7" w:rsidRDefault="00A56DE7" w:rsidP="0090359A">
            <w:pPr>
              <w:pStyle w:val="ATABulletLevel01BodySlide"/>
            </w:pPr>
            <w:r>
              <w:t>Loss of life</w:t>
            </w:r>
          </w:p>
          <w:p w14:paraId="5E67FBBF" w14:textId="77777777" w:rsidR="00A56DE7" w:rsidRDefault="00A56DE7" w:rsidP="0090359A">
            <w:pPr>
              <w:pStyle w:val="ATABulletLevel01BodySlide"/>
            </w:pPr>
            <w:r>
              <w:t xml:space="preserve">Decrease in military protection </w:t>
            </w:r>
          </w:p>
          <w:p w14:paraId="279EC7DB" w14:textId="614F8B51" w:rsidR="00A56DE7" w:rsidRDefault="00A56DE7" w:rsidP="0090359A">
            <w:pPr>
              <w:pStyle w:val="ATABulletLevel01BodySlide"/>
            </w:pPr>
            <w:r w:rsidRPr="00A56DE7">
              <w:t xml:space="preserve">Terrorist attack due to </w:t>
            </w:r>
            <w:proofErr w:type="spellStart"/>
            <w:r w:rsidR="00CA376A">
              <w:t>Cyberthreat</w:t>
            </w:r>
            <w:proofErr w:type="spellEnd"/>
            <w:r w:rsidRPr="00A56DE7">
              <w:t>, insider threat, and direct attacks on government buildings and supporting infrastructure, such as water, power, and electric</w:t>
            </w:r>
          </w:p>
        </w:tc>
      </w:tr>
      <w:tr w:rsidR="00A56DE7" w14:paraId="14248CC9" w14:textId="5FF73215" w:rsidTr="0028422A">
        <w:tc>
          <w:tcPr>
            <w:tcW w:w="2718" w:type="dxa"/>
          </w:tcPr>
          <w:p w14:paraId="3AA10C64" w14:textId="33308A74" w:rsidR="00A56DE7" w:rsidRPr="007B1AAF" w:rsidRDefault="00B12AB1" w:rsidP="0090359A">
            <w:pPr>
              <w:pStyle w:val="ATATableBody"/>
              <w:rPr>
                <w:b/>
              </w:rPr>
            </w:pPr>
            <w:r>
              <w:rPr>
                <w:b/>
              </w:rPr>
              <w:t>Emergency s</w:t>
            </w:r>
            <w:r w:rsidR="00A56DE7" w:rsidRPr="00F6491B">
              <w:rPr>
                <w:b/>
              </w:rPr>
              <w:t>ervices:</w:t>
            </w:r>
            <w:r w:rsidR="00A56DE7">
              <w:rPr>
                <w:b/>
              </w:rPr>
              <w:t xml:space="preserve"> </w:t>
            </w:r>
            <w:r w:rsidR="00A56DE7" w:rsidRPr="007B1AAF">
              <w:t xml:space="preserve">medical, police, fire, and rescue systems, including their associated personnel, who respond to </w:t>
            </w:r>
            <w:r w:rsidR="00A56DE7" w:rsidRPr="007B1AAF">
              <w:lastRenderedPageBreak/>
              <w:t>emergency situations</w:t>
            </w:r>
          </w:p>
        </w:tc>
        <w:tc>
          <w:tcPr>
            <w:tcW w:w="3429" w:type="dxa"/>
          </w:tcPr>
          <w:p w14:paraId="6EB0857E" w14:textId="77777777" w:rsidR="00A56DE7" w:rsidRPr="007B1AAF" w:rsidRDefault="00A56DE7" w:rsidP="0090359A">
            <w:pPr>
              <w:pStyle w:val="ATABulletLevel01BodySlide"/>
            </w:pPr>
            <w:r w:rsidRPr="007B1AAF">
              <w:lastRenderedPageBreak/>
              <w:t>Hospitals</w:t>
            </w:r>
          </w:p>
          <w:p w14:paraId="04FE2FC2" w14:textId="77777777" w:rsidR="00A56DE7" w:rsidRPr="007B1AAF" w:rsidRDefault="00A56DE7" w:rsidP="0090359A">
            <w:pPr>
              <w:pStyle w:val="ATABulletLevel01BodySlide"/>
            </w:pPr>
            <w:r w:rsidRPr="007B1AAF">
              <w:t>First responder locations</w:t>
            </w:r>
          </w:p>
          <w:p w14:paraId="4F6520EF" w14:textId="18198E30" w:rsidR="00A56DE7" w:rsidRPr="007B1AAF" w:rsidRDefault="00A56DE7" w:rsidP="0090359A">
            <w:pPr>
              <w:pStyle w:val="ATABulletLevel01BodySlide"/>
            </w:pPr>
            <w:r w:rsidRPr="007B1AAF">
              <w:t>Shelters</w:t>
            </w:r>
          </w:p>
        </w:tc>
        <w:tc>
          <w:tcPr>
            <w:tcW w:w="3429" w:type="dxa"/>
          </w:tcPr>
          <w:p w14:paraId="0B4E52F4" w14:textId="77777777" w:rsidR="00F75498" w:rsidRDefault="00F75498" w:rsidP="00F75498">
            <w:pPr>
              <w:pStyle w:val="ATABulletLevel01BodySlide"/>
              <w:numPr>
                <w:ilvl w:val="0"/>
                <w:numId w:val="0"/>
              </w:numPr>
              <w:ind w:left="72"/>
            </w:pPr>
            <w:r>
              <w:t>Emergency infrastructure are primarily vulnerable to direct terrorist attacks aimed at:</w:t>
            </w:r>
          </w:p>
          <w:p w14:paraId="56D121F9" w14:textId="77777777" w:rsidR="00F75498" w:rsidRDefault="00F75498" w:rsidP="00F75498">
            <w:pPr>
              <w:pStyle w:val="ATABulletLevel01BodySlide"/>
            </w:pPr>
            <w:r>
              <w:t xml:space="preserve">Emergency response service buildings, such as police and fire stations </w:t>
            </w:r>
          </w:p>
          <w:p w14:paraId="3011244D" w14:textId="77777777" w:rsidR="00F75498" w:rsidRDefault="00F75498" w:rsidP="00F75498">
            <w:pPr>
              <w:pStyle w:val="ATABulletLevel01BodySlide"/>
            </w:pPr>
            <w:r>
              <w:lastRenderedPageBreak/>
              <w:t xml:space="preserve">The destruction of vital public safety communication systems towers </w:t>
            </w:r>
          </w:p>
          <w:p w14:paraId="1CAA6575" w14:textId="77777777" w:rsidR="00F75498" w:rsidRDefault="00F75498" w:rsidP="00F75498">
            <w:pPr>
              <w:pStyle w:val="ATABulletLevel01BodySlide"/>
            </w:pPr>
            <w:r>
              <w:t>The destruction of hospitals</w:t>
            </w:r>
          </w:p>
          <w:p w14:paraId="5F310434" w14:textId="77777777" w:rsidR="00A56DE7" w:rsidRPr="00B507AF" w:rsidRDefault="00A56DE7" w:rsidP="00F75498">
            <w:pPr>
              <w:pStyle w:val="ATABulletLevel01BodySlide"/>
              <w:numPr>
                <w:ilvl w:val="0"/>
                <w:numId w:val="0"/>
              </w:numPr>
              <w:ind w:left="72"/>
            </w:pPr>
          </w:p>
        </w:tc>
        <w:tc>
          <w:tcPr>
            <w:tcW w:w="3429" w:type="dxa"/>
          </w:tcPr>
          <w:p w14:paraId="49FDC42E" w14:textId="37C4E7EC" w:rsidR="00A56DE7" w:rsidRPr="00B507AF" w:rsidRDefault="002A3177" w:rsidP="002A3177">
            <w:pPr>
              <w:pStyle w:val="ATATableBody"/>
            </w:pPr>
            <w:r>
              <w:lastRenderedPageBreak/>
              <w:t>Protecting h</w:t>
            </w:r>
            <w:r w:rsidR="00A56DE7" w:rsidRPr="00B507AF">
              <w:t xml:space="preserve">ospitals, clinics, and public health systems </w:t>
            </w:r>
          </w:p>
          <w:p w14:paraId="0E74B163" w14:textId="77777777" w:rsidR="00A56DE7" w:rsidRDefault="00A56DE7" w:rsidP="0090359A">
            <w:pPr>
              <w:pStyle w:val="ATABulletLevel01BodySlide"/>
            </w:pPr>
            <w:r w:rsidRPr="00B507AF">
              <w:t xml:space="preserve">Physical damage to facilities or disruption of operations could affect the </w:t>
            </w:r>
            <w:r w:rsidRPr="00B507AF">
              <w:lastRenderedPageBreak/>
              <w:t>ability to respond</w:t>
            </w:r>
          </w:p>
          <w:p w14:paraId="2A3C7D63" w14:textId="77777777" w:rsidR="00A56DE7" w:rsidRDefault="00A56DE7" w:rsidP="0090359A">
            <w:pPr>
              <w:pStyle w:val="ATABulletLevel01BodySlide"/>
            </w:pPr>
            <w:r>
              <w:t>Secondary contamination will significantly decrease the ability to respond to a crisis</w:t>
            </w:r>
          </w:p>
          <w:p w14:paraId="6DA30FE3" w14:textId="77777777" w:rsidR="00A56DE7" w:rsidRDefault="00A56DE7" w:rsidP="0090359A">
            <w:pPr>
              <w:pStyle w:val="ATABulletLevel01BodySlide"/>
            </w:pPr>
            <w:r>
              <w:t>Direct terrorist attacks on:</w:t>
            </w:r>
          </w:p>
          <w:p w14:paraId="23A557E6" w14:textId="77777777" w:rsidR="00A56DE7" w:rsidRDefault="00A56DE7" w:rsidP="00F75498">
            <w:pPr>
              <w:pStyle w:val="ATABulletLevel02BodySlide"/>
            </w:pPr>
            <w:r>
              <w:t>Emergency response service buildings</w:t>
            </w:r>
          </w:p>
          <w:p w14:paraId="1929E3B4" w14:textId="77777777" w:rsidR="00A56DE7" w:rsidRDefault="00A56DE7" w:rsidP="00F75498">
            <w:pPr>
              <w:pStyle w:val="ATABulletLevel02BodySlide"/>
            </w:pPr>
            <w:r>
              <w:t>Vital public safety communication systems towers</w:t>
            </w:r>
          </w:p>
          <w:p w14:paraId="75AD4B09" w14:textId="77113F5D" w:rsidR="00A56DE7" w:rsidRDefault="00A56DE7" w:rsidP="00F75498">
            <w:pPr>
              <w:pStyle w:val="ATABulletLevel02BodySlide"/>
            </w:pPr>
            <w:r>
              <w:t>Hospitals and other medical facilities</w:t>
            </w:r>
          </w:p>
        </w:tc>
      </w:tr>
      <w:tr w:rsidR="00A56DE7" w14:paraId="2705667C" w14:textId="7A5AC923" w:rsidTr="0028422A">
        <w:tc>
          <w:tcPr>
            <w:tcW w:w="2718" w:type="dxa"/>
          </w:tcPr>
          <w:p w14:paraId="6C2A2BF6" w14:textId="77777777" w:rsidR="004C7568" w:rsidRDefault="00A56DE7" w:rsidP="0090359A">
            <w:pPr>
              <w:pStyle w:val="ATATableBody"/>
              <w:rPr>
                <w:b/>
              </w:rPr>
            </w:pPr>
            <w:r w:rsidRPr="003C2338">
              <w:rPr>
                <w:b/>
              </w:rPr>
              <w:lastRenderedPageBreak/>
              <w:t>Energy</w:t>
            </w:r>
            <w:r>
              <w:rPr>
                <w:b/>
              </w:rPr>
              <w:t xml:space="preserve">: </w:t>
            </w:r>
          </w:p>
          <w:p w14:paraId="68768B1F" w14:textId="28E5674B" w:rsidR="00A56DE7" w:rsidRPr="003C2338" w:rsidRDefault="00A56DE7" w:rsidP="0090359A">
            <w:pPr>
              <w:pStyle w:val="ATATableBody"/>
              <w:rPr>
                <w:b/>
              </w:rPr>
            </w:pPr>
            <w:r>
              <w:t>resources n</w:t>
            </w:r>
            <w:r w:rsidRPr="003C2338">
              <w:t>eeded to maintain daily functional operations throughout the country</w:t>
            </w:r>
          </w:p>
        </w:tc>
        <w:tc>
          <w:tcPr>
            <w:tcW w:w="3429" w:type="dxa"/>
          </w:tcPr>
          <w:p w14:paraId="55F362B2" w14:textId="642ADE15" w:rsidR="00A56DE7" w:rsidRPr="003C2338" w:rsidRDefault="00A56DE7" w:rsidP="0090359A">
            <w:pPr>
              <w:pStyle w:val="ATABulletLevel01BodySlide"/>
            </w:pPr>
            <w:r w:rsidRPr="003C2338">
              <w:t>Substations</w:t>
            </w:r>
          </w:p>
          <w:p w14:paraId="751E30D6" w14:textId="35279378" w:rsidR="00A56DE7" w:rsidRPr="003C2338" w:rsidRDefault="00A56DE7" w:rsidP="0090359A">
            <w:pPr>
              <w:pStyle w:val="ATABulletLevel01BodySlide"/>
            </w:pPr>
            <w:r w:rsidRPr="003C2338">
              <w:t xml:space="preserve">Lines </w:t>
            </w:r>
          </w:p>
          <w:p w14:paraId="22446A58" w14:textId="29DA46C8" w:rsidR="00A56DE7" w:rsidRPr="003C2338" w:rsidRDefault="00A56DE7" w:rsidP="0090359A">
            <w:pPr>
              <w:pStyle w:val="ATABulletLevel01BodySlide"/>
            </w:pPr>
            <w:r w:rsidRPr="003C2338">
              <w:t>Generators</w:t>
            </w:r>
          </w:p>
          <w:p w14:paraId="35B07B53" w14:textId="4221B14A" w:rsidR="00A56DE7" w:rsidRPr="003C2338" w:rsidRDefault="00A56DE7" w:rsidP="0090359A">
            <w:pPr>
              <w:pStyle w:val="ATABulletLevel02BodySlide"/>
            </w:pPr>
            <w:r w:rsidRPr="003C2338">
              <w:t>Dams</w:t>
            </w:r>
          </w:p>
          <w:p w14:paraId="4E77F252" w14:textId="525AF797" w:rsidR="00A56DE7" w:rsidRPr="003C2338" w:rsidRDefault="00A56DE7" w:rsidP="0090359A">
            <w:pPr>
              <w:pStyle w:val="ATABulletLevel02BodySlide"/>
            </w:pPr>
            <w:r w:rsidRPr="003C2338">
              <w:t>Nuclear power plants</w:t>
            </w:r>
          </w:p>
          <w:p w14:paraId="6A982574" w14:textId="110B6FEE" w:rsidR="00A56DE7" w:rsidRPr="003C2338" w:rsidRDefault="00A56DE7" w:rsidP="0090359A">
            <w:pPr>
              <w:pStyle w:val="ATABulletLevel02BodySlide"/>
            </w:pPr>
            <w:r w:rsidRPr="003C2338">
              <w:t>Backup systems</w:t>
            </w:r>
          </w:p>
          <w:p w14:paraId="69E1C208" w14:textId="7879E5C1" w:rsidR="00A56DE7" w:rsidRPr="003C2338" w:rsidRDefault="00A56DE7" w:rsidP="0090359A">
            <w:pPr>
              <w:pStyle w:val="ATABulletLevel01BodySlide"/>
            </w:pPr>
            <w:r w:rsidRPr="003C2338">
              <w:t>Refineries</w:t>
            </w:r>
          </w:p>
          <w:p w14:paraId="14DDA685" w14:textId="3B36DFB1" w:rsidR="00A56DE7" w:rsidRPr="003C2338" w:rsidRDefault="00A56DE7" w:rsidP="0090359A">
            <w:pPr>
              <w:pStyle w:val="ATABulletLevel01BodySlide"/>
            </w:pPr>
            <w:r w:rsidRPr="003C2338">
              <w:t>Storage</w:t>
            </w:r>
          </w:p>
          <w:p w14:paraId="26C40AFE" w14:textId="2F64109E" w:rsidR="00A56DE7" w:rsidRDefault="00A56DE7" w:rsidP="0090359A">
            <w:pPr>
              <w:pStyle w:val="ATABulletLevel01BodySlide"/>
            </w:pPr>
            <w:r w:rsidRPr="003C2338">
              <w:t>Delivery systems</w:t>
            </w:r>
          </w:p>
        </w:tc>
        <w:tc>
          <w:tcPr>
            <w:tcW w:w="3429" w:type="dxa"/>
          </w:tcPr>
          <w:p w14:paraId="6B902E2E" w14:textId="01A06DCA" w:rsidR="00A56DE7" w:rsidRPr="00392129" w:rsidRDefault="00CA376A" w:rsidP="004C7568">
            <w:pPr>
              <w:pStyle w:val="ATABulletLevel01BodySlide"/>
              <w:numPr>
                <w:ilvl w:val="0"/>
                <w:numId w:val="0"/>
              </w:numPr>
              <w:ind w:left="72"/>
            </w:pPr>
            <w:proofErr w:type="spellStart"/>
            <w:r>
              <w:t>Cyberthreat</w:t>
            </w:r>
            <w:proofErr w:type="spellEnd"/>
            <w:r w:rsidR="004C7568" w:rsidRPr="004C7568">
              <w:t>, insider threat, and destruction of power transmission lines through direct attack</w:t>
            </w:r>
          </w:p>
        </w:tc>
        <w:tc>
          <w:tcPr>
            <w:tcW w:w="3429" w:type="dxa"/>
          </w:tcPr>
          <w:p w14:paraId="1EFAC0DD" w14:textId="767B198D" w:rsidR="00A56DE7" w:rsidRPr="00392129" w:rsidRDefault="00A56DE7" w:rsidP="0090359A">
            <w:pPr>
              <w:pStyle w:val="ATABulletLevel01BodySlide"/>
            </w:pPr>
            <w:r w:rsidRPr="00392129">
              <w:t>Widespread and long-term disruption of power</w:t>
            </w:r>
          </w:p>
          <w:p w14:paraId="14C5A1F3" w14:textId="77777777" w:rsidR="00A56DE7" w:rsidRPr="00392129" w:rsidRDefault="00A56DE7" w:rsidP="0090359A">
            <w:pPr>
              <w:pStyle w:val="ATABulletLevel01BodySlide"/>
            </w:pPr>
            <w:r w:rsidRPr="00392129">
              <w:t>Effect on economy and national defense (critical)</w:t>
            </w:r>
          </w:p>
          <w:p w14:paraId="49E666DF" w14:textId="24F23700" w:rsidR="00A56DE7" w:rsidRDefault="00A56DE7" w:rsidP="0090359A">
            <w:pPr>
              <w:pStyle w:val="ATABulletLevel01BodySlide"/>
            </w:pPr>
            <w:r w:rsidRPr="00392129">
              <w:t>Impact on those respon</w:t>
            </w:r>
            <w:r>
              <w:t>sible for response and recovery</w:t>
            </w:r>
          </w:p>
        </w:tc>
      </w:tr>
      <w:tr w:rsidR="00F6491B" w14:paraId="3C5F4C6D" w14:textId="77777777" w:rsidTr="0028422A">
        <w:trPr>
          <w:cantSplit/>
        </w:trPr>
        <w:tc>
          <w:tcPr>
            <w:tcW w:w="2718" w:type="dxa"/>
          </w:tcPr>
          <w:p w14:paraId="6E0E993F" w14:textId="03130123" w:rsidR="00F6491B" w:rsidRDefault="00B12AB1" w:rsidP="0090359A">
            <w:pPr>
              <w:pStyle w:val="ATATableBody"/>
              <w:rPr>
                <w:b/>
              </w:rPr>
            </w:pPr>
            <w:r>
              <w:rPr>
                <w:b/>
              </w:rPr>
              <w:lastRenderedPageBreak/>
              <w:t>Financial s</w:t>
            </w:r>
            <w:r w:rsidR="00F6491B">
              <w:rPr>
                <w:b/>
              </w:rPr>
              <w:t>ervices:</w:t>
            </w:r>
          </w:p>
          <w:p w14:paraId="477941ED" w14:textId="23261F41" w:rsidR="00F6491B" w:rsidRPr="00F6491B" w:rsidRDefault="00F6491B" w:rsidP="0090359A">
            <w:pPr>
              <w:pStyle w:val="ATATableBody"/>
            </w:pPr>
            <w:r w:rsidRPr="00F6491B">
              <w:t>retail and commercial organizations, investment institutions, reserve systems, associated operational organizations, and support activities necessary for monetary transactions and exchanges</w:t>
            </w:r>
          </w:p>
        </w:tc>
        <w:tc>
          <w:tcPr>
            <w:tcW w:w="3429" w:type="dxa"/>
          </w:tcPr>
          <w:p w14:paraId="73BB559C" w14:textId="77777777" w:rsidR="00F6491B" w:rsidRDefault="00F6491B" w:rsidP="00F6491B">
            <w:pPr>
              <w:pStyle w:val="ATABulletLevel01BodySlide"/>
            </w:pPr>
            <w:r>
              <w:t>Computer systems</w:t>
            </w:r>
          </w:p>
          <w:p w14:paraId="11E2FEB0" w14:textId="74D02E9D" w:rsidR="00F6491B" w:rsidRDefault="00F6491B" w:rsidP="00F6491B">
            <w:pPr>
              <w:pStyle w:val="ATABulletLevel01BodySlide"/>
            </w:pPr>
            <w:r>
              <w:t>Money supply and distribution</w:t>
            </w:r>
          </w:p>
        </w:tc>
        <w:tc>
          <w:tcPr>
            <w:tcW w:w="3429" w:type="dxa"/>
          </w:tcPr>
          <w:p w14:paraId="4C515465" w14:textId="648FBC06" w:rsidR="00F6491B" w:rsidRDefault="00CA376A" w:rsidP="00F6491B">
            <w:pPr>
              <w:pStyle w:val="ATABulletLevel01BodySlide"/>
              <w:numPr>
                <w:ilvl w:val="0"/>
                <w:numId w:val="0"/>
              </w:numPr>
              <w:ind w:left="72"/>
            </w:pPr>
            <w:proofErr w:type="spellStart"/>
            <w:r>
              <w:t>Cyberthreat</w:t>
            </w:r>
            <w:proofErr w:type="spellEnd"/>
            <w:r w:rsidR="00F6491B" w:rsidRPr="00F6491B">
              <w:t>, insider threat, and direct attacks on the financial systems support infrastructure such as power and electric are a few examples of how the banking and finance sector is vulnerable to terrorist attack.</w:t>
            </w:r>
          </w:p>
        </w:tc>
        <w:tc>
          <w:tcPr>
            <w:tcW w:w="3429" w:type="dxa"/>
          </w:tcPr>
          <w:p w14:paraId="60AB820F" w14:textId="77777777" w:rsidR="00F6491B" w:rsidRDefault="00F6491B" w:rsidP="00F6491B">
            <w:pPr>
              <w:pStyle w:val="ATABulletLevel01BodySlide"/>
              <w:numPr>
                <w:ilvl w:val="0"/>
                <w:numId w:val="0"/>
              </w:numPr>
              <w:ind w:left="360" w:hanging="288"/>
            </w:pPr>
            <w:r>
              <w:t xml:space="preserve">Ensure the ability to: </w:t>
            </w:r>
          </w:p>
          <w:p w14:paraId="2EA95696" w14:textId="7AF91858" w:rsidR="00F6491B" w:rsidRDefault="00F6491B" w:rsidP="00F6491B">
            <w:pPr>
              <w:pStyle w:val="ATABulletLevel01BodySlide"/>
            </w:pPr>
            <w:r>
              <w:t xml:space="preserve">Conduct financial transactions using data processing applications </w:t>
            </w:r>
          </w:p>
          <w:p w14:paraId="316B89DE" w14:textId="330B5145" w:rsidR="00F6491B" w:rsidRDefault="00F6491B" w:rsidP="00F6491B">
            <w:pPr>
              <w:pStyle w:val="ATABulletLevel01BodySlide"/>
            </w:pPr>
            <w:r>
              <w:t>Maintain direct access to the financial markets and clients</w:t>
            </w:r>
          </w:p>
          <w:p w14:paraId="671F71D8" w14:textId="3F801511" w:rsidR="00F6491B" w:rsidRDefault="00F6491B" w:rsidP="00F6491B">
            <w:pPr>
              <w:pStyle w:val="ATABulletLevel01BodySlide"/>
            </w:pPr>
            <w:r>
              <w:t>Maintain the country’s currency in significant amounts to ensure public confidence</w:t>
            </w:r>
          </w:p>
        </w:tc>
      </w:tr>
      <w:tr w:rsidR="00A56DE7" w14:paraId="5AFC3924" w14:textId="33B46B80" w:rsidTr="0028422A">
        <w:trPr>
          <w:cantSplit/>
        </w:trPr>
        <w:tc>
          <w:tcPr>
            <w:tcW w:w="2718" w:type="dxa"/>
          </w:tcPr>
          <w:p w14:paraId="3A9FE772" w14:textId="512EB732" w:rsidR="00A56DE7" w:rsidRDefault="00A56DE7" w:rsidP="0090359A">
            <w:pPr>
              <w:pStyle w:val="ATATableBody"/>
              <w:rPr>
                <w:b/>
              </w:rPr>
            </w:pPr>
            <w:r w:rsidRPr="00F75498">
              <w:rPr>
                <w:b/>
              </w:rPr>
              <w:lastRenderedPageBreak/>
              <w:t>Food</w:t>
            </w:r>
            <w:r>
              <w:t xml:space="preserve"> </w:t>
            </w:r>
            <w:r w:rsidRPr="00F75498">
              <w:rPr>
                <w:b/>
              </w:rPr>
              <w:t xml:space="preserve">and </w:t>
            </w:r>
            <w:r w:rsidR="00B12AB1">
              <w:rPr>
                <w:b/>
              </w:rPr>
              <w:t>a</w:t>
            </w:r>
            <w:r w:rsidRPr="00F75498">
              <w:rPr>
                <w:b/>
              </w:rPr>
              <w:t>griculture</w:t>
            </w:r>
            <w:r w:rsidR="00BF5BC3">
              <w:rPr>
                <w:b/>
              </w:rPr>
              <w:t>:</w:t>
            </w:r>
          </w:p>
          <w:p w14:paraId="20DF135A" w14:textId="329168AD" w:rsidR="003433A9" w:rsidRDefault="003433A9" w:rsidP="0090359A">
            <w:pPr>
              <w:pStyle w:val="ATATableBody"/>
            </w:pPr>
            <w:proofErr w:type="gramStart"/>
            <w:r w:rsidRPr="003433A9">
              <w:t>almost</w:t>
            </w:r>
            <w:proofErr w:type="gramEnd"/>
            <w:r w:rsidRPr="003433A9">
              <w:t xml:space="preserve"> entirely under private ownership and includes farms; facilities for manufacturing, processing, storage and distribution; restaurants and retailers.</w:t>
            </w:r>
          </w:p>
        </w:tc>
        <w:tc>
          <w:tcPr>
            <w:tcW w:w="3429" w:type="dxa"/>
          </w:tcPr>
          <w:p w14:paraId="7173AC05" w14:textId="70289607" w:rsidR="003433A9" w:rsidRDefault="003433A9" w:rsidP="003433A9">
            <w:pPr>
              <w:pStyle w:val="ATABulletLevel01BodySlide"/>
            </w:pPr>
            <w:r>
              <w:t>Farms</w:t>
            </w:r>
          </w:p>
          <w:p w14:paraId="7D9B1F2C" w14:textId="081D3449" w:rsidR="003433A9" w:rsidRDefault="003433A9" w:rsidP="003433A9">
            <w:pPr>
              <w:pStyle w:val="ATABulletLevel01BodySlide"/>
            </w:pPr>
            <w:r>
              <w:t>Livestock</w:t>
            </w:r>
          </w:p>
          <w:p w14:paraId="4307C635" w14:textId="298E584D" w:rsidR="003433A9" w:rsidRDefault="003433A9" w:rsidP="003433A9">
            <w:pPr>
              <w:pStyle w:val="ATABulletLevel01BodySlide"/>
            </w:pPr>
            <w:r>
              <w:t>Manufacturing</w:t>
            </w:r>
          </w:p>
          <w:p w14:paraId="1C4BB666" w14:textId="309B6C3B" w:rsidR="003433A9" w:rsidRDefault="003433A9" w:rsidP="003433A9">
            <w:pPr>
              <w:pStyle w:val="ATABulletLevel01BodySlide"/>
            </w:pPr>
            <w:r>
              <w:t>Distribution</w:t>
            </w:r>
          </w:p>
          <w:p w14:paraId="03F0B4A8" w14:textId="6A0358A7" w:rsidR="003433A9" w:rsidRDefault="003433A9" w:rsidP="003433A9">
            <w:pPr>
              <w:pStyle w:val="ATABulletLevel01BodySlide"/>
            </w:pPr>
            <w:r>
              <w:t>Storage</w:t>
            </w:r>
          </w:p>
          <w:p w14:paraId="28F63A50" w14:textId="75E6E073" w:rsidR="00A56DE7" w:rsidRDefault="00A56DE7" w:rsidP="004B156C">
            <w:pPr>
              <w:pStyle w:val="ATATableBody"/>
              <w:ind w:left="0"/>
            </w:pPr>
          </w:p>
        </w:tc>
        <w:tc>
          <w:tcPr>
            <w:tcW w:w="3429" w:type="dxa"/>
          </w:tcPr>
          <w:p w14:paraId="47546260" w14:textId="51CF29AE" w:rsidR="003433A9" w:rsidRDefault="003433A9" w:rsidP="003433A9">
            <w:pPr>
              <w:pStyle w:val="ATABulletLevel01BodySlide"/>
            </w:pPr>
            <w:r>
              <w:t>Attacks and contaminations on the food and agriculture sector could result in severe animal, plant, public health, and economic consequences.</w:t>
            </w:r>
          </w:p>
          <w:p w14:paraId="0B4EDE6E" w14:textId="53C66ECE" w:rsidR="003433A9" w:rsidRDefault="003433A9" w:rsidP="003433A9">
            <w:pPr>
              <w:pStyle w:val="ATABulletLevel01BodySlide"/>
            </w:pPr>
            <w:r>
              <w:t>Securing this sector presents unique challenges because food and agriculture systems are extensive, open, interconnected, and diverse, with complex structures.</w:t>
            </w:r>
          </w:p>
          <w:p w14:paraId="6BB7D835" w14:textId="048D72A0" w:rsidR="003433A9" w:rsidRDefault="003433A9" w:rsidP="003433A9">
            <w:pPr>
              <w:pStyle w:val="ATABulletLevel01BodySlide"/>
            </w:pPr>
            <w:r>
              <w:t xml:space="preserve">The time required for detection and identification of attacks and contaminations can be lengthy and complex. </w:t>
            </w:r>
          </w:p>
          <w:p w14:paraId="1C52216E" w14:textId="5B0D3C47" w:rsidR="00A56DE7" w:rsidRPr="00905439" w:rsidRDefault="003433A9" w:rsidP="003433A9">
            <w:pPr>
              <w:pStyle w:val="ATABulletLevel01BodySlide"/>
            </w:pPr>
            <w:r>
              <w:t>This sector has critical dependencies on many other sectors including water, transportation, energy, banking and financial services, chemical, and dams.</w:t>
            </w:r>
          </w:p>
        </w:tc>
        <w:tc>
          <w:tcPr>
            <w:tcW w:w="3429" w:type="dxa"/>
          </w:tcPr>
          <w:p w14:paraId="05C45628" w14:textId="77777777" w:rsidR="003433A9" w:rsidRDefault="003433A9" w:rsidP="003433A9">
            <w:pPr>
              <w:pStyle w:val="ATABulletLevel01BodySlide"/>
            </w:pPr>
            <w:r>
              <w:t xml:space="preserve">Protection from biological contamination </w:t>
            </w:r>
          </w:p>
          <w:p w14:paraId="5829F134" w14:textId="5CE89055" w:rsidR="003433A9" w:rsidRDefault="003433A9" w:rsidP="003433A9">
            <w:pPr>
              <w:pStyle w:val="ATABulletLevel01BodySlide"/>
            </w:pPr>
            <w:r>
              <w:t xml:space="preserve">Disruption of </w:t>
            </w:r>
            <w:r w:rsidR="00C82A07">
              <w:t>supply</w:t>
            </w:r>
          </w:p>
          <w:p w14:paraId="0927E802" w14:textId="78B2B43A" w:rsidR="00A56DE7" w:rsidRDefault="00A56DE7" w:rsidP="003433A9">
            <w:pPr>
              <w:pStyle w:val="ATABulletLevel01BodySlide"/>
              <w:numPr>
                <w:ilvl w:val="0"/>
                <w:numId w:val="0"/>
              </w:numPr>
              <w:ind w:left="72"/>
            </w:pPr>
          </w:p>
        </w:tc>
      </w:tr>
      <w:tr w:rsidR="00A56DE7" w14:paraId="299B6021" w14:textId="5568FF3C" w:rsidTr="0028422A">
        <w:tc>
          <w:tcPr>
            <w:tcW w:w="2718" w:type="dxa"/>
          </w:tcPr>
          <w:p w14:paraId="2B06CED3" w14:textId="3F4D2577" w:rsidR="00A56DE7" w:rsidRDefault="002976FA" w:rsidP="0090359A">
            <w:pPr>
              <w:pStyle w:val="ATATableBody"/>
              <w:rPr>
                <w:b/>
              </w:rPr>
            </w:pPr>
            <w:r>
              <w:rPr>
                <w:b/>
              </w:rPr>
              <w:t>Government facilities:</w:t>
            </w:r>
          </w:p>
          <w:p w14:paraId="358F13FC" w14:textId="3BA36DA9" w:rsidR="003433A9" w:rsidRPr="003433A9" w:rsidRDefault="003433A9" w:rsidP="0090359A">
            <w:pPr>
              <w:pStyle w:val="ATATableBody"/>
            </w:pPr>
            <w:proofErr w:type="gramStart"/>
            <w:r w:rsidRPr="003433A9">
              <w:t>is</w:t>
            </w:r>
            <w:proofErr w:type="gramEnd"/>
            <w:r w:rsidRPr="003433A9">
              <w:t xml:space="preserve"> the critical element </w:t>
            </w:r>
            <w:r w:rsidRPr="003433A9">
              <w:lastRenderedPageBreak/>
              <w:t>of a nation’s economic and public security; therefore, protection against potential terrorist attacks is of utmost importance.</w:t>
            </w:r>
          </w:p>
        </w:tc>
        <w:tc>
          <w:tcPr>
            <w:tcW w:w="3429" w:type="dxa"/>
          </w:tcPr>
          <w:p w14:paraId="78FAF615" w14:textId="14BC0AAC" w:rsidR="00D9396F" w:rsidRDefault="00D9396F" w:rsidP="00D9396F">
            <w:pPr>
              <w:pStyle w:val="ATABulletLevel01BodySlide"/>
            </w:pPr>
            <w:r>
              <w:lastRenderedPageBreak/>
              <w:t>Military installations at all levels</w:t>
            </w:r>
          </w:p>
          <w:p w14:paraId="4EBF7BBD" w14:textId="2FA42024" w:rsidR="00D9396F" w:rsidRDefault="00D9396F" w:rsidP="00D9396F">
            <w:pPr>
              <w:pStyle w:val="ATABulletLevel01BodySlide"/>
            </w:pPr>
            <w:r>
              <w:t>Courthouses</w:t>
            </w:r>
          </w:p>
          <w:p w14:paraId="22FAE218" w14:textId="21886AE1" w:rsidR="00D9396F" w:rsidRDefault="00D9396F" w:rsidP="00D9396F">
            <w:pPr>
              <w:pStyle w:val="ATABulletLevel01BodySlide"/>
            </w:pPr>
            <w:r>
              <w:lastRenderedPageBreak/>
              <w:t>Law enforcement locations</w:t>
            </w:r>
          </w:p>
          <w:p w14:paraId="4CFE74F3" w14:textId="09BB5D86" w:rsidR="00A56DE7" w:rsidRPr="00DF40DE" w:rsidRDefault="00D9396F" w:rsidP="00D9396F">
            <w:pPr>
              <w:pStyle w:val="ATABulletLevel01BodySlide"/>
            </w:pPr>
            <w:r>
              <w:t>Services</w:t>
            </w:r>
          </w:p>
        </w:tc>
        <w:tc>
          <w:tcPr>
            <w:tcW w:w="3429" w:type="dxa"/>
          </w:tcPr>
          <w:p w14:paraId="7E2054B3" w14:textId="676BB593" w:rsidR="00D9396F" w:rsidRDefault="00D9396F" w:rsidP="00D9396F">
            <w:pPr>
              <w:pStyle w:val="ATATableBody"/>
            </w:pPr>
            <w:r>
              <w:lastRenderedPageBreak/>
              <w:t xml:space="preserve">Government infrastructure is vulnerable to terrorist attack due to </w:t>
            </w:r>
            <w:proofErr w:type="spellStart"/>
            <w:r w:rsidR="00CA376A">
              <w:t>cyberthreat</w:t>
            </w:r>
            <w:proofErr w:type="spellEnd"/>
            <w:r>
              <w:t xml:space="preserve">, insider </w:t>
            </w:r>
            <w:r>
              <w:lastRenderedPageBreak/>
              <w:t xml:space="preserve">threat, and direct attacks on government buildings and supporting infrastructure, such as water, power, and electric. </w:t>
            </w:r>
          </w:p>
          <w:p w14:paraId="395E4C71" w14:textId="77777777" w:rsidR="00D9396F" w:rsidRDefault="00D9396F" w:rsidP="00D9396F">
            <w:pPr>
              <w:pStyle w:val="ATATableBody"/>
            </w:pPr>
            <w:r>
              <w:t>Other threats may include assassinations of senior executive leaders in an effort to overthrow the government.</w:t>
            </w:r>
          </w:p>
          <w:p w14:paraId="4B8CC831" w14:textId="77366DD4" w:rsidR="00A56DE7" w:rsidRDefault="00A56DE7" w:rsidP="003433A9">
            <w:pPr>
              <w:pStyle w:val="ATATableBody"/>
            </w:pPr>
          </w:p>
        </w:tc>
        <w:tc>
          <w:tcPr>
            <w:tcW w:w="3429" w:type="dxa"/>
          </w:tcPr>
          <w:p w14:paraId="07434962" w14:textId="77777777" w:rsidR="00900731" w:rsidRDefault="00900731" w:rsidP="002A3177">
            <w:pPr>
              <w:pStyle w:val="ATATableBody"/>
            </w:pPr>
            <w:r>
              <w:lastRenderedPageBreak/>
              <w:t xml:space="preserve">A primary goal for the government sector is to be able to function effectively </w:t>
            </w:r>
            <w:r>
              <w:lastRenderedPageBreak/>
              <w:t xml:space="preserve">during and after a major terrorist attack. </w:t>
            </w:r>
          </w:p>
          <w:p w14:paraId="58D97647" w14:textId="788AE026" w:rsidR="00A56DE7" w:rsidRDefault="00900731" w:rsidP="00900731">
            <w:pPr>
              <w:pStyle w:val="ATABulletLevel01BodySlide"/>
            </w:pPr>
            <w:r>
              <w:t>If a mass casualty event resulted in the death of senior or critical government employees or power failures across a wide array of government facilities, the government’s ability to continue operations would be reduced.</w:t>
            </w:r>
          </w:p>
        </w:tc>
      </w:tr>
      <w:tr w:rsidR="00A56DE7" w14:paraId="0FA23716" w14:textId="08D6412B" w:rsidTr="0028422A">
        <w:trPr>
          <w:cantSplit/>
        </w:trPr>
        <w:tc>
          <w:tcPr>
            <w:tcW w:w="2718" w:type="dxa"/>
          </w:tcPr>
          <w:p w14:paraId="56643CBB" w14:textId="1B8054F8" w:rsidR="00B1086A" w:rsidRDefault="00B12AB1" w:rsidP="00B1086A">
            <w:pPr>
              <w:pStyle w:val="ATATableBody"/>
            </w:pPr>
            <w:r>
              <w:rPr>
                <w:b/>
              </w:rPr>
              <w:lastRenderedPageBreak/>
              <w:t>Health care and public h</w:t>
            </w:r>
            <w:r w:rsidR="00A56DE7" w:rsidRPr="00C34529">
              <w:rPr>
                <w:b/>
              </w:rPr>
              <w:t>ealth</w:t>
            </w:r>
            <w:r w:rsidR="00C34529">
              <w:t>:</w:t>
            </w:r>
          </w:p>
          <w:p w14:paraId="1CFAC619" w14:textId="23EE732A" w:rsidR="00A56DE7" w:rsidRDefault="00C34529" w:rsidP="00B1086A">
            <w:pPr>
              <w:pStyle w:val="ATATableBody"/>
            </w:pPr>
            <w:proofErr w:type="gramStart"/>
            <w:r w:rsidRPr="00C34529">
              <w:t>the</w:t>
            </w:r>
            <w:proofErr w:type="gramEnd"/>
            <w:r w:rsidRPr="00C34529">
              <w:t xml:space="preserve"> systems, networks, services, facilities, functions, and roles needed to prevent disease and disability, treat patients, foster public health, and respond to public health emergencies</w:t>
            </w:r>
            <w:r>
              <w:t>.</w:t>
            </w:r>
          </w:p>
        </w:tc>
        <w:tc>
          <w:tcPr>
            <w:tcW w:w="3429" w:type="dxa"/>
          </w:tcPr>
          <w:p w14:paraId="0F09629D" w14:textId="4D7C7FD4" w:rsidR="00C34529" w:rsidRDefault="00C34529" w:rsidP="00C34529">
            <w:pPr>
              <w:pStyle w:val="ATABulletLevel01BodySlide"/>
            </w:pPr>
            <w:r>
              <w:t>Direct health care facilities</w:t>
            </w:r>
          </w:p>
          <w:p w14:paraId="7618EB83" w14:textId="4F63BFF3" w:rsidR="00C34529" w:rsidRDefault="00C34529" w:rsidP="00C34529">
            <w:pPr>
              <w:pStyle w:val="ATABulletLevel01BodySlide"/>
            </w:pPr>
            <w:r>
              <w:t>Medical materials</w:t>
            </w:r>
          </w:p>
          <w:p w14:paraId="350FEF8F" w14:textId="54B85800" w:rsidR="00C34529" w:rsidRDefault="00C34529" w:rsidP="00C34529">
            <w:pPr>
              <w:pStyle w:val="ATABulletLevel01BodySlide"/>
            </w:pPr>
            <w:r>
              <w:t>Pharmaceuticals, laboratories, blood banks</w:t>
            </w:r>
          </w:p>
          <w:p w14:paraId="5B8E705E" w14:textId="2CB85B17" w:rsidR="00A56DE7" w:rsidRDefault="00A56DE7" w:rsidP="00B1086A">
            <w:pPr>
              <w:pStyle w:val="ATABulletLevel01BodySlide"/>
              <w:numPr>
                <w:ilvl w:val="0"/>
                <w:numId w:val="0"/>
              </w:numPr>
              <w:ind w:left="72"/>
            </w:pPr>
          </w:p>
        </w:tc>
        <w:tc>
          <w:tcPr>
            <w:tcW w:w="3429" w:type="dxa"/>
          </w:tcPr>
          <w:p w14:paraId="392EAB94" w14:textId="77777777" w:rsidR="002A3177" w:rsidRDefault="002A3177" w:rsidP="002A3177">
            <w:pPr>
              <w:pStyle w:val="ATATableBody"/>
            </w:pPr>
            <w:r>
              <w:t>This sector:</w:t>
            </w:r>
          </w:p>
          <w:p w14:paraId="2B4C7BE5" w14:textId="30A38FA9" w:rsidR="00C34529" w:rsidRDefault="00C34529" w:rsidP="00C34529">
            <w:pPr>
              <w:pStyle w:val="ATABulletLevel01BodySlide"/>
            </w:pPr>
            <w:r>
              <w:t>Spans all levels of government and the private sector</w:t>
            </w:r>
          </w:p>
          <w:p w14:paraId="67DE722C" w14:textId="19987FDB" w:rsidR="00A56DE7" w:rsidRPr="00063648" w:rsidRDefault="00C34529" w:rsidP="00C34529">
            <w:pPr>
              <w:pStyle w:val="ATABulletLevel01BodySlide"/>
            </w:pPr>
            <w:r>
              <w:t>Relies on services provided by other sectors(water, transportation, communication, information technology) to maintain operations and overlaps with emergency services in many cases</w:t>
            </w:r>
          </w:p>
        </w:tc>
        <w:tc>
          <w:tcPr>
            <w:tcW w:w="3429" w:type="dxa"/>
          </w:tcPr>
          <w:p w14:paraId="7184CC9A" w14:textId="7FBA1790" w:rsidR="00A56DE7" w:rsidRDefault="00B1086A" w:rsidP="00B1086A">
            <w:pPr>
              <w:pStyle w:val="ATABulletLevel01BodySlide"/>
            </w:pPr>
            <w:r w:rsidRPr="00B1086A">
              <w:t xml:space="preserve">Maintain the ability to provide essential health services during and after disasters or disruptions in the availability of supplies or supporting services (water, power). </w:t>
            </w:r>
          </w:p>
          <w:p w14:paraId="051E7E3A" w14:textId="48B1EA13" w:rsidR="00B1086A" w:rsidRDefault="00B1086A" w:rsidP="00B1086A">
            <w:pPr>
              <w:pStyle w:val="ATABulletLevel01BodySlide"/>
            </w:pPr>
            <w:r w:rsidRPr="00B1086A">
              <w:t>Protect the sector’s workforce from the harmful consequences that may compromise their health and safety and limit their ability to carry out their responsibilities.</w:t>
            </w:r>
          </w:p>
          <w:p w14:paraId="0279A456" w14:textId="0E0CBB6D" w:rsidR="006B3FBA" w:rsidRDefault="006B3FBA" w:rsidP="006B3FBA">
            <w:pPr>
              <w:pStyle w:val="ATABulletLevel01BodySlide"/>
            </w:pPr>
            <w:r w:rsidRPr="006B3FBA">
              <w:t xml:space="preserve">Mitigate the risks to </w:t>
            </w:r>
            <w:r>
              <w:t>the sector’s physical assets and cyber assets that could limit health services.</w:t>
            </w:r>
          </w:p>
        </w:tc>
      </w:tr>
      <w:tr w:rsidR="00A56DE7" w14:paraId="35292717" w14:textId="67BB939A" w:rsidTr="0028422A">
        <w:tc>
          <w:tcPr>
            <w:tcW w:w="2718" w:type="dxa"/>
          </w:tcPr>
          <w:p w14:paraId="0E7569A3" w14:textId="4E791838" w:rsidR="00A56DE7" w:rsidRPr="0070315B" w:rsidRDefault="00B12AB1" w:rsidP="0090359A">
            <w:pPr>
              <w:pStyle w:val="ATATableBody"/>
              <w:rPr>
                <w:b/>
              </w:rPr>
            </w:pPr>
            <w:r>
              <w:rPr>
                <w:b/>
              </w:rPr>
              <w:lastRenderedPageBreak/>
              <w:t>Information t</w:t>
            </w:r>
            <w:r w:rsidR="00A56DE7" w:rsidRPr="0070315B">
              <w:rPr>
                <w:b/>
              </w:rPr>
              <w:t>echnology</w:t>
            </w:r>
            <w:r w:rsidR="0070315B" w:rsidRPr="0070315B">
              <w:rPr>
                <w:b/>
              </w:rPr>
              <w:t>:</w:t>
            </w:r>
          </w:p>
          <w:p w14:paraId="1A05033D" w14:textId="4F6F758B" w:rsidR="0070315B" w:rsidRDefault="0070315B" w:rsidP="0090359A">
            <w:pPr>
              <w:pStyle w:val="ATATableBody"/>
            </w:pPr>
            <w:proofErr w:type="gramStart"/>
            <w:r w:rsidRPr="0070315B">
              <w:t>systems</w:t>
            </w:r>
            <w:proofErr w:type="gramEnd"/>
            <w:r w:rsidRPr="0070315B">
              <w:t xml:space="preserve"> enable a nation’s economic activity, which is essential to maintaining homeland and national security.</w:t>
            </w:r>
          </w:p>
        </w:tc>
        <w:tc>
          <w:tcPr>
            <w:tcW w:w="3429" w:type="dxa"/>
          </w:tcPr>
          <w:p w14:paraId="161B35E0" w14:textId="2311EE07" w:rsidR="000C0E35" w:rsidRDefault="000C0E35" w:rsidP="000C0E35">
            <w:pPr>
              <w:pStyle w:val="ATABulletLevel01BodySlide"/>
            </w:pPr>
            <w:r>
              <w:t>Hardware</w:t>
            </w:r>
          </w:p>
          <w:p w14:paraId="2CEE80D5" w14:textId="5A017CA5" w:rsidR="000C0E35" w:rsidRDefault="000C0E35" w:rsidP="000C0E35">
            <w:pPr>
              <w:pStyle w:val="ATABulletLevel01BodySlide"/>
            </w:pPr>
            <w:r>
              <w:t>Software</w:t>
            </w:r>
          </w:p>
          <w:p w14:paraId="4D59EF29" w14:textId="7A0B906D" w:rsidR="00A56DE7" w:rsidRDefault="000C0E35" w:rsidP="000C0E35">
            <w:pPr>
              <w:pStyle w:val="ATABulletLevel01BodySlide"/>
            </w:pPr>
            <w:r>
              <w:t>Networks</w:t>
            </w:r>
          </w:p>
        </w:tc>
        <w:tc>
          <w:tcPr>
            <w:tcW w:w="3429" w:type="dxa"/>
          </w:tcPr>
          <w:p w14:paraId="6355DC96" w14:textId="0D0A1CE8" w:rsidR="0070315B" w:rsidRDefault="0070315B" w:rsidP="002A3177">
            <w:pPr>
              <w:pStyle w:val="ATATableBody"/>
            </w:pPr>
            <w:r>
              <w:t>Many other critical infrastructure sectors rely on the information technology sector for products and services, including the reliable operation of networks and systems, and the movement and storage of critical data.</w:t>
            </w:r>
          </w:p>
          <w:p w14:paraId="2ECA862A" w14:textId="2AC26FB6" w:rsidR="00A56DE7" w:rsidRDefault="00A56DE7" w:rsidP="001A7E01">
            <w:pPr>
              <w:pStyle w:val="ATABulletLevel01BodySlide"/>
              <w:numPr>
                <w:ilvl w:val="0"/>
                <w:numId w:val="0"/>
              </w:numPr>
              <w:ind w:left="360"/>
            </w:pPr>
          </w:p>
        </w:tc>
        <w:tc>
          <w:tcPr>
            <w:tcW w:w="3429" w:type="dxa"/>
          </w:tcPr>
          <w:p w14:paraId="0E38D3FC" w14:textId="235C18D1" w:rsidR="00A56DE7" w:rsidRDefault="001A7E01" w:rsidP="001A7E01">
            <w:pPr>
              <w:pStyle w:val="ATABulletLevel01BodySlide"/>
            </w:pPr>
            <w:r>
              <w:t xml:space="preserve">Collaboration of public and private sector partners support efforts to prevent, prepare for, protect against, mitigate, respond to, and recover </w:t>
            </w:r>
            <w:r w:rsidR="00F26B48">
              <w:t>from events</w:t>
            </w:r>
            <w:r>
              <w:t xml:space="preserve"> </w:t>
            </w:r>
            <w:r w:rsidR="00F26B48">
              <w:t>that threaten</w:t>
            </w:r>
            <w:r>
              <w:t xml:space="preserve">, disrupt, or cripple IT functions. </w:t>
            </w:r>
          </w:p>
        </w:tc>
      </w:tr>
      <w:tr w:rsidR="00A56DE7" w14:paraId="59FC3998" w14:textId="6B91A262" w:rsidTr="0028422A">
        <w:tc>
          <w:tcPr>
            <w:tcW w:w="2718" w:type="dxa"/>
          </w:tcPr>
          <w:p w14:paraId="11F10389" w14:textId="6006FB65" w:rsidR="00A56DE7" w:rsidRPr="00C8620D" w:rsidRDefault="00A56DE7" w:rsidP="0090359A">
            <w:pPr>
              <w:pStyle w:val="ATATableBody"/>
              <w:rPr>
                <w:b/>
              </w:rPr>
            </w:pPr>
            <w:r w:rsidRPr="00C8620D">
              <w:rPr>
                <w:b/>
              </w:rPr>
              <w:t xml:space="preserve">Nuclear </w:t>
            </w:r>
            <w:r w:rsidR="00B12AB1">
              <w:rPr>
                <w:b/>
              </w:rPr>
              <w:t>r</w:t>
            </w:r>
            <w:r w:rsidRPr="00C8620D">
              <w:rPr>
                <w:b/>
              </w:rPr>
              <w:t xml:space="preserve">eactors, </w:t>
            </w:r>
            <w:r w:rsidR="00B12AB1">
              <w:rPr>
                <w:b/>
              </w:rPr>
              <w:t>m</w:t>
            </w:r>
            <w:r w:rsidRPr="00C8620D">
              <w:rPr>
                <w:b/>
              </w:rPr>
              <w:t xml:space="preserve">aterials, and </w:t>
            </w:r>
            <w:r w:rsidR="00B12AB1">
              <w:rPr>
                <w:b/>
              </w:rPr>
              <w:t>w</w:t>
            </w:r>
            <w:r w:rsidRPr="00C8620D">
              <w:rPr>
                <w:b/>
              </w:rPr>
              <w:t>aste</w:t>
            </w:r>
            <w:r w:rsidR="00C8620D" w:rsidRPr="00C8620D">
              <w:rPr>
                <w:b/>
              </w:rPr>
              <w:t>:</w:t>
            </w:r>
          </w:p>
          <w:p w14:paraId="07C00740" w14:textId="13B37F18" w:rsidR="00C8620D" w:rsidRDefault="00C8620D" w:rsidP="0090359A">
            <w:pPr>
              <w:pStyle w:val="ATATableBody"/>
            </w:pPr>
            <w:proofErr w:type="gramStart"/>
            <w:r w:rsidRPr="00C8620D">
              <w:t>owns</w:t>
            </w:r>
            <w:proofErr w:type="gramEnd"/>
            <w:r w:rsidRPr="00C8620D">
              <w:t>, oversees, and operates commercial nuclear power reactors that provide power.</w:t>
            </w:r>
          </w:p>
        </w:tc>
        <w:tc>
          <w:tcPr>
            <w:tcW w:w="3429" w:type="dxa"/>
          </w:tcPr>
          <w:p w14:paraId="76CF8EAB" w14:textId="1BC3D397" w:rsidR="00C8620D" w:rsidRDefault="00C8620D" w:rsidP="00C8620D">
            <w:pPr>
              <w:pStyle w:val="ATABulletLevel01BodySlide"/>
            </w:pPr>
            <w:r>
              <w:t>Nuclear power plants</w:t>
            </w:r>
          </w:p>
          <w:p w14:paraId="13A12FBC" w14:textId="660C7ADA" w:rsidR="00C8620D" w:rsidRDefault="00C8620D" w:rsidP="00C8620D">
            <w:pPr>
              <w:pStyle w:val="ATABulletLevel01BodySlide"/>
            </w:pPr>
            <w:r>
              <w:t>Non-power nuclear reactors used for research, testing, and training</w:t>
            </w:r>
          </w:p>
          <w:p w14:paraId="29B0EB48" w14:textId="74425710" w:rsidR="00C8620D" w:rsidRDefault="00C8620D" w:rsidP="00C8620D">
            <w:pPr>
              <w:pStyle w:val="ATABulletLevel01BodySlide"/>
            </w:pPr>
            <w:r>
              <w:t>Manufacturers of nuclear reactors or components</w:t>
            </w:r>
          </w:p>
          <w:p w14:paraId="033EF48A" w14:textId="68DABB96" w:rsidR="00C8620D" w:rsidRDefault="00C8620D" w:rsidP="00C8620D">
            <w:pPr>
              <w:pStyle w:val="ATABulletLevel01BodySlide"/>
            </w:pPr>
            <w:r>
              <w:t>Radioactive materials used primarily in medical, industrial, and academic settings</w:t>
            </w:r>
          </w:p>
          <w:p w14:paraId="2137FB45" w14:textId="027AC779" w:rsidR="00C8620D" w:rsidRDefault="00C8620D" w:rsidP="00C8620D">
            <w:pPr>
              <w:pStyle w:val="ATABulletLevel01BodySlide"/>
            </w:pPr>
            <w:r>
              <w:t>Nuclear fuel cycle facilities</w:t>
            </w:r>
          </w:p>
          <w:p w14:paraId="7BAF5531" w14:textId="1782A432" w:rsidR="00C8620D" w:rsidRDefault="00C8620D" w:rsidP="00C8620D">
            <w:pPr>
              <w:pStyle w:val="ATABulletLevel01BodySlide"/>
            </w:pPr>
            <w:r>
              <w:t>Decommissioned nuclear power reactors</w:t>
            </w:r>
          </w:p>
          <w:p w14:paraId="6CE2C83C" w14:textId="3500EBB1" w:rsidR="00A56DE7" w:rsidRDefault="00C8620D" w:rsidP="00C8620D">
            <w:pPr>
              <w:pStyle w:val="ATABulletLevel01BodySlide"/>
            </w:pPr>
            <w:r>
              <w:t>Transportation, storage, and disposal of nuclear and radioactive waste</w:t>
            </w:r>
          </w:p>
        </w:tc>
        <w:tc>
          <w:tcPr>
            <w:tcW w:w="3429" w:type="dxa"/>
          </w:tcPr>
          <w:p w14:paraId="36F38B96" w14:textId="00EF622E" w:rsidR="00C8620D" w:rsidRDefault="00C8620D" w:rsidP="002A3177">
            <w:pPr>
              <w:pStyle w:val="ATATableBody"/>
            </w:pPr>
            <w:r>
              <w:t>This sector is interdependent with chemical, energy, health care and public health, and transportation sectors.</w:t>
            </w:r>
          </w:p>
          <w:p w14:paraId="019FD859" w14:textId="00446420" w:rsidR="00A56DE7" w:rsidRPr="001161F1" w:rsidRDefault="00A56DE7" w:rsidP="001A7E01">
            <w:pPr>
              <w:pStyle w:val="ATABulletLevel01BodySlide"/>
              <w:numPr>
                <w:ilvl w:val="0"/>
                <w:numId w:val="0"/>
              </w:numPr>
              <w:ind w:left="72"/>
            </w:pPr>
          </w:p>
        </w:tc>
        <w:tc>
          <w:tcPr>
            <w:tcW w:w="3429" w:type="dxa"/>
          </w:tcPr>
          <w:p w14:paraId="4006315D" w14:textId="0058F09C" w:rsidR="00C8620D" w:rsidRDefault="00C8620D" w:rsidP="00C8620D">
            <w:pPr>
              <w:pStyle w:val="ATABulletLevel01BodySlide"/>
            </w:pPr>
            <w:r>
              <w:t>Widespread and long-term disruption of power</w:t>
            </w:r>
          </w:p>
          <w:p w14:paraId="48A0816B" w14:textId="690E8493" w:rsidR="00C8620D" w:rsidRDefault="00C8620D" w:rsidP="00C8620D">
            <w:pPr>
              <w:pStyle w:val="ATABulletLevel01BodySlide"/>
            </w:pPr>
            <w:r>
              <w:t>Effect on economy and national defense (critical)</w:t>
            </w:r>
          </w:p>
          <w:p w14:paraId="5091CE65" w14:textId="28B4AA7E" w:rsidR="00C8620D" w:rsidRDefault="00C8620D" w:rsidP="00C8620D">
            <w:pPr>
              <w:pStyle w:val="ATABulletLevel01BodySlide"/>
            </w:pPr>
            <w:r>
              <w:t>Impact on those responsible for response and recovery</w:t>
            </w:r>
          </w:p>
          <w:p w14:paraId="5328A985" w14:textId="08D8C31E" w:rsidR="00A56DE7" w:rsidRDefault="00CA376A" w:rsidP="00C8620D">
            <w:pPr>
              <w:pStyle w:val="ATABulletLevel01BodySlide"/>
            </w:pPr>
            <w:proofErr w:type="spellStart"/>
            <w:r>
              <w:t>Cyberthreat</w:t>
            </w:r>
            <w:proofErr w:type="spellEnd"/>
            <w:r w:rsidR="00C8620D">
              <w:t>, insider threat, and destruction of power transmission lines through direct attack</w:t>
            </w:r>
          </w:p>
        </w:tc>
      </w:tr>
      <w:tr w:rsidR="00A56DE7" w14:paraId="35B95AEC" w14:textId="638ECA66" w:rsidTr="0028422A">
        <w:trPr>
          <w:cantSplit/>
        </w:trPr>
        <w:tc>
          <w:tcPr>
            <w:tcW w:w="2718" w:type="dxa"/>
          </w:tcPr>
          <w:p w14:paraId="00824ECC" w14:textId="3C90BC4A" w:rsidR="00A56DE7" w:rsidRDefault="001A7E01" w:rsidP="0090359A">
            <w:pPr>
              <w:pStyle w:val="ATATableBody"/>
            </w:pPr>
            <w:r>
              <w:rPr>
                <w:b/>
              </w:rPr>
              <w:lastRenderedPageBreak/>
              <w:t>Transportation</w:t>
            </w:r>
            <w:r w:rsidR="0056163B">
              <w:t>:</w:t>
            </w:r>
          </w:p>
          <w:p w14:paraId="52ABEB9B" w14:textId="58322093" w:rsidR="0056163B" w:rsidRDefault="0056163B" w:rsidP="0090359A">
            <w:pPr>
              <w:pStyle w:val="ATATableBody"/>
            </w:pPr>
            <w:proofErr w:type="gramStart"/>
            <w:r w:rsidRPr="0056163B">
              <w:t>an</w:t>
            </w:r>
            <w:proofErr w:type="gramEnd"/>
            <w:r w:rsidRPr="0056163B">
              <w:t xml:space="preserve"> expansive, open, and accessible set of interconnected systems of airways, roads, tracks, terminals, and conveyances that provide services essential to our way of life.</w:t>
            </w:r>
          </w:p>
        </w:tc>
        <w:tc>
          <w:tcPr>
            <w:tcW w:w="3429" w:type="dxa"/>
          </w:tcPr>
          <w:p w14:paraId="5CB8A112" w14:textId="0293F27D" w:rsidR="0056163B" w:rsidRDefault="0056163B" w:rsidP="0056163B">
            <w:pPr>
              <w:pStyle w:val="ATABulletLevel01BodySlide"/>
            </w:pPr>
            <w:r>
              <w:t>Highways</w:t>
            </w:r>
          </w:p>
          <w:p w14:paraId="320811FF" w14:textId="408D8AFC" w:rsidR="0056163B" w:rsidRDefault="0056163B" w:rsidP="0056163B">
            <w:pPr>
              <w:pStyle w:val="ATABulletLevel01BodySlide"/>
            </w:pPr>
            <w:r>
              <w:t>Railways</w:t>
            </w:r>
          </w:p>
          <w:p w14:paraId="7AA73109" w14:textId="30F13A20" w:rsidR="0056163B" w:rsidRDefault="0056163B" w:rsidP="0056163B">
            <w:pPr>
              <w:pStyle w:val="ATABulletLevel01BodySlide"/>
            </w:pPr>
            <w:r>
              <w:t>Bus terminals</w:t>
            </w:r>
          </w:p>
          <w:p w14:paraId="7B111875" w14:textId="772E46EA" w:rsidR="0056163B" w:rsidRDefault="0056163B" w:rsidP="0056163B">
            <w:pPr>
              <w:pStyle w:val="ATABulletLevel01BodySlide"/>
            </w:pPr>
            <w:r>
              <w:t>Airports</w:t>
            </w:r>
          </w:p>
          <w:p w14:paraId="59E439D0" w14:textId="3D2B2C25" w:rsidR="0056163B" w:rsidRDefault="0056163B" w:rsidP="0056163B">
            <w:pPr>
              <w:pStyle w:val="ATABulletLevel01BodySlide"/>
            </w:pPr>
            <w:r>
              <w:t>Waterways and marine ports</w:t>
            </w:r>
          </w:p>
          <w:p w14:paraId="238ABD67" w14:textId="5F39395D" w:rsidR="0056163B" w:rsidRDefault="0056163B" w:rsidP="0056163B">
            <w:pPr>
              <w:pStyle w:val="ATABulletLevel01BodySlide"/>
            </w:pPr>
            <w:r>
              <w:t xml:space="preserve">Storage area of fleet </w:t>
            </w:r>
          </w:p>
          <w:p w14:paraId="1C90CDEB" w14:textId="13C90250" w:rsidR="0056163B" w:rsidRDefault="0056163B" w:rsidP="0056163B">
            <w:pPr>
              <w:pStyle w:val="ATABulletLevel02BodySlide"/>
            </w:pPr>
            <w:r>
              <w:t>Airplanes</w:t>
            </w:r>
          </w:p>
          <w:p w14:paraId="7A387E5E" w14:textId="50193129" w:rsidR="0056163B" w:rsidRDefault="0056163B" w:rsidP="0056163B">
            <w:pPr>
              <w:pStyle w:val="ATABulletLevel02BodySlide"/>
            </w:pPr>
            <w:r>
              <w:t>Trains and subways</w:t>
            </w:r>
          </w:p>
          <w:p w14:paraId="68916A08" w14:textId="77777777" w:rsidR="00A56DE7" w:rsidRDefault="0056163B" w:rsidP="0056163B">
            <w:pPr>
              <w:pStyle w:val="ATABulletLevel02BodySlide"/>
            </w:pPr>
            <w:r>
              <w:t>Buses</w:t>
            </w:r>
          </w:p>
          <w:p w14:paraId="287A8582" w14:textId="2D9D9963" w:rsidR="0056163B" w:rsidRDefault="0056163B" w:rsidP="0056163B">
            <w:pPr>
              <w:pStyle w:val="ATABulletLevel02BodySlide"/>
            </w:pPr>
            <w:r>
              <w:t>Ships</w:t>
            </w:r>
          </w:p>
        </w:tc>
        <w:tc>
          <w:tcPr>
            <w:tcW w:w="3429" w:type="dxa"/>
          </w:tcPr>
          <w:p w14:paraId="794CA891" w14:textId="3037B046" w:rsidR="009746EE" w:rsidRDefault="009746EE" w:rsidP="002A3177">
            <w:pPr>
              <w:pStyle w:val="ATABody"/>
            </w:pPr>
            <w:r>
              <w:t>The sheer size and capacity of the sector, which moves, distributes, and delivers billions of passengers and millions of tons of goods each year, makes it a highly attractive target for terrorists:</w:t>
            </w:r>
          </w:p>
          <w:p w14:paraId="0CEBADE7" w14:textId="05DA368D" w:rsidR="009746EE" w:rsidRDefault="009746EE" w:rsidP="009746EE">
            <w:pPr>
              <w:pStyle w:val="ATABulletLevel02BodySlide"/>
            </w:pPr>
            <w:r>
              <w:t>Direct attack, hijacking, introduction of biological and chemical contaminates into mass transit systems</w:t>
            </w:r>
          </w:p>
          <w:p w14:paraId="4245EFFE" w14:textId="439C3EE1" w:rsidR="00A56DE7" w:rsidRPr="001161F1" w:rsidRDefault="009746EE" w:rsidP="009746EE">
            <w:pPr>
              <w:pStyle w:val="ATABulletLevel02BodySlide"/>
            </w:pPr>
            <w:r>
              <w:t>Destruction of key roadways throughout the country as well as central transportation areas (airports, train stations, shipyards)</w:t>
            </w:r>
          </w:p>
        </w:tc>
        <w:tc>
          <w:tcPr>
            <w:tcW w:w="3429" w:type="dxa"/>
          </w:tcPr>
          <w:p w14:paraId="5F90430F" w14:textId="57A726F2" w:rsidR="006652EF" w:rsidRPr="002A3177" w:rsidRDefault="006652EF" w:rsidP="002A3177">
            <w:pPr>
              <w:pStyle w:val="ATATableBody"/>
            </w:pPr>
            <w:r w:rsidRPr="002A3177">
              <w:t>Country’s ability to effectively and efficiently transport people, goods, and services throughout the region</w:t>
            </w:r>
          </w:p>
          <w:p w14:paraId="3C697B27" w14:textId="2F70FBA6" w:rsidR="006652EF" w:rsidRDefault="006652EF" w:rsidP="006652EF">
            <w:pPr>
              <w:pStyle w:val="ATABulletLevel01BodySlide"/>
            </w:pPr>
            <w:r>
              <w:t>Disruption can stall the economic base:</w:t>
            </w:r>
          </w:p>
          <w:p w14:paraId="35A665CE" w14:textId="1FFC3B0D" w:rsidR="006652EF" w:rsidRDefault="006652EF" w:rsidP="009746EE">
            <w:pPr>
              <w:pStyle w:val="ATABulletLevel02BodySlide"/>
            </w:pPr>
            <w:r>
              <w:t>People unable to go to work via roadways and mass transit</w:t>
            </w:r>
          </w:p>
          <w:p w14:paraId="7F608ACA" w14:textId="400CE713" w:rsidR="00A56DE7" w:rsidRDefault="006652EF" w:rsidP="00DA49AA">
            <w:pPr>
              <w:pStyle w:val="ATABulletLevel01BodySlide"/>
            </w:pPr>
            <w:r>
              <w:t>Failure to deliver basic survival items (food, water, medical)</w:t>
            </w:r>
          </w:p>
        </w:tc>
      </w:tr>
      <w:tr w:rsidR="00A56DE7" w14:paraId="3CC3E5A2" w14:textId="7301B9B0" w:rsidTr="0028422A">
        <w:tc>
          <w:tcPr>
            <w:tcW w:w="2718" w:type="dxa"/>
          </w:tcPr>
          <w:p w14:paraId="39C96D4B" w14:textId="70A86D9B" w:rsidR="00A56DE7" w:rsidRPr="00314CD1" w:rsidRDefault="00A56DE7" w:rsidP="0090359A">
            <w:pPr>
              <w:pStyle w:val="ATATableBody"/>
              <w:rPr>
                <w:b/>
              </w:rPr>
            </w:pPr>
            <w:r w:rsidRPr="00314CD1">
              <w:rPr>
                <w:b/>
              </w:rPr>
              <w:t>Water</w:t>
            </w:r>
            <w:r w:rsidR="001A7E01" w:rsidRPr="00314CD1">
              <w:rPr>
                <w:b/>
              </w:rPr>
              <w:t xml:space="preserve"> and </w:t>
            </w:r>
            <w:r w:rsidR="00B12AB1">
              <w:rPr>
                <w:b/>
              </w:rPr>
              <w:t>w</w:t>
            </w:r>
            <w:r w:rsidR="001A7E01" w:rsidRPr="00314CD1">
              <w:rPr>
                <w:b/>
              </w:rPr>
              <w:t>astewater</w:t>
            </w:r>
            <w:r w:rsidR="00B5261C" w:rsidRPr="00314CD1">
              <w:rPr>
                <w:b/>
              </w:rPr>
              <w:t>:</w:t>
            </w:r>
          </w:p>
          <w:p w14:paraId="02F10CCD" w14:textId="2BA95463" w:rsidR="00B5261C" w:rsidRDefault="00B5261C" w:rsidP="0090359A">
            <w:pPr>
              <w:pStyle w:val="ATATableBody"/>
            </w:pPr>
            <w:proofErr w:type="gramStart"/>
            <w:r w:rsidRPr="00B5261C">
              <w:t>consists</w:t>
            </w:r>
            <w:proofErr w:type="gramEnd"/>
            <w:r w:rsidRPr="00B5261C">
              <w:t xml:space="preserve"> of collection, distribution, and treatment systems that provide water for a variety of purposes and needs: household, agricultural, municipal, and industrial.</w:t>
            </w:r>
          </w:p>
        </w:tc>
        <w:tc>
          <w:tcPr>
            <w:tcW w:w="3429" w:type="dxa"/>
          </w:tcPr>
          <w:p w14:paraId="0A804B7C" w14:textId="17B4F1C9" w:rsidR="001465AD" w:rsidRDefault="001465AD" w:rsidP="001465AD">
            <w:pPr>
              <w:pStyle w:val="ATABulletLevel01BodySlide"/>
            </w:pPr>
            <w:r>
              <w:t>Delivery system</w:t>
            </w:r>
          </w:p>
          <w:p w14:paraId="76DC8E90" w14:textId="709B242B" w:rsidR="001465AD" w:rsidRDefault="001465AD" w:rsidP="001465AD">
            <w:pPr>
              <w:pStyle w:val="ATABulletLevel01BodySlide"/>
            </w:pPr>
            <w:r>
              <w:t>Storage</w:t>
            </w:r>
          </w:p>
          <w:p w14:paraId="7484D7AE" w14:textId="1828A140" w:rsidR="00A56DE7" w:rsidRDefault="001465AD" w:rsidP="001465AD">
            <w:pPr>
              <w:pStyle w:val="ATABulletLevel01BodySlide"/>
            </w:pPr>
            <w:r>
              <w:t>Sewage treatment plant</w:t>
            </w:r>
          </w:p>
        </w:tc>
        <w:tc>
          <w:tcPr>
            <w:tcW w:w="3429" w:type="dxa"/>
          </w:tcPr>
          <w:p w14:paraId="6EB83627" w14:textId="05968BBD" w:rsidR="00B5261C" w:rsidRDefault="00B5261C" w:rsidP="00B5261C">
            <w:pPr>
              <w:pStyle w:val="ATATableBody"/>
              <w:ind w:left="0"/>
            </w:pPr>
            <w:r>
              <w:t>Water infrastructure is vulnerable to terrorist attack through:</w:t>
            </w:r>
          </w:p>
          <w:p w14:paraId="2C02625E" w14:textId="30335C3E" w:rsidR="00B5261C" w:rsidRDefault="00B5261C" w:rsidP="00B5261C">
            <w:pPr>
              <w:pStyle w:val="ATABulletLevel01BodySlide"/>
            </w:pPr>
            <w:r>
              <w:t xml:space="preserve"> The introduction of biological and chemical contaminates into the water system </w:t>
            </w:r>
          </w:p>
          <w:p w14:paraId="07098ED0" w14:textId="5E02E1A3" w:rsidR="00A56DE7" w:rsidRPr="00063648" w:rsidRDefault="00B5261C" w:rsidP="00B5261C">
            <w:pPr>
              <w:pStyle w:val="ATABulletLevel01BodySlide"/>
            </w:pPr>
            <w:r>
              <w:t>The destruction of fresh water supplies</w:t>
            </w:r>
          </w:p>
        </w:tc>
        <w:tc>
          <w:tcPr>
            <w:tcW w:w="3429" w:type="dxa"/>
          </w:tcPr>
          <w:p w14:paraId="4C2015CD" w14:textId="2FEB3230" w:rsidR="00E91685" w:rsidRDefault="00E91685" w:rsidP="00E91685">
            <w:pPr>
              <w:pStyle w:val="ATABulletLevel01BodySlide"/>
              <w:numPr>
                <w:ilvl w:val="0"/>
                <w:numId w:val="0"/>
              </w:numPr>
              <w:ind w:left="72"/>
            </w:pPr>
            <w:r>
              <w:t>Terrorist attacks on:</w:t>
            </w:r>
          </w:p>
          <w:p w14:paraId="05F1460C" w14:textId="5A39EE8A" w:rsidR="00E91685" w:rsidRDefault="00E91685" w:rsidP="00E91685">
            <w:pPr>
              <w:pStyle w:val="ATABulletLevel01BodySlide"/>
            </w:pPr>
            <w:r>
              <w:t>Operating or distribution systems</w:t>
            </w:r>
          </w:p>
          <w:p w14:paraId="1418F568" w14:textId="22705859" w:rsidR="00E91685" w:rsidRDefault="00E91685" w:rsidP="00E91685">
            <w:pPr>
              <w:pStyle w:val="ATABulletLevel01BodySlide"/>
            </w:pPr>
            <w:r>
              <w:t>Power and telecommunications systems</w:t>
            </w:r>
          </w:p>
          <w:p w14:paraId="1C8B4F5B" w14:textId="2F573C36" w:rsidR="00E91685" w:rsidRDefault="00E91685" w:rsidP="00E91685">
            <w:pPr>
              <w:pStyle w:val="ATABulletLevel01BodySlide"/>
            </w:pPr>
            <w:r>
              <w:t>Electronic control systems</w:t>
            </w:r>
          </w:p>
          <w:p w14:paraId="27700EDB" w14:textId="2C7D6DAA" w:rsidR="00E91685" w:rsidRDefault="00E91685" w:rsidP="00E91685">
            <w:pPr>
              <w:pStyle w:val="ATABulletLevel01BodySlide"/>
            </w:pPr>
            <w:r>
              <w:t>Reservoirs and pumping stations</w:t>
            </w:r>
          </w:p>
          <w:p w14:paraId="10F6B543" w14:textId="21A73BA1" w:rsidR="00E91685" w:rsidRDefault="00E91685" w:rsidP="00E91685">
            <w:pPr>
              <w:pStyle w:val="ATABulletLevel01BodySlide"/>
              <w:numPr>
                <w:ilvl w:val="0"/>
                <w:numId w:val="0"/>
              </w:numPr>
              <w:ind w:left="72"/>
            </w:pPr>
            <w:r>
              <w:t xml:space="preserve">Two vital components to maintain: </w:t>
            </w:r>
          </w:p>
          <w:p w14:paraId="63948CAD" w14:textId="5AA712FA" w:rsidR="00E91685" w:rsidRDefault="00E91685" w:rsidP="00E91685">
            <w:pPr>
              <w:pStyle w:val="ATABulletLevel01BodySlide"/>
            </w:pPr>
            <w:r>
              <w:t xml:space="preserve">Ability to provide fresh </w:t>
            </w:r>
            <w:r>
              <w:lastRenderedPageBreak/>
              <w:t>water</w:t>
            </w:r>
          </w:p>
          <w:p w14:paraId="54E5B1AC" w14:textId="170B7F51" w:rsidR="00E91685" w:rsidRDefault="00E91685" w:rsidP="00E91685">
            <w:pPr>
              <w:pStyle w:val="ATABulletLevel01BodySlide"/>
            </w:pPr>
            <w:r>
              <w:t>Waste water collection and treatment</w:t>
            </w:r>
          </w:p>
          <w:p w14:paraId="27532BCB" w14:textId="346352E0" w:rsidR="00A56DE7" w:rsidRPr="0011012D" w:rsidRDefault="00E91685" w:rsidP="00E91685">
            <w:pPr>
              <w:pStyle w:val="ATABulletLevel01BodySlide"/>
              <w:numPr>
                <w:ilvl w:val="0"/>
                <w:numId w:val="0"/>
              </w:numPr>
              <w:ind w:left="72"/>
            </w:pPr>
            <w:r>
              <w:t>Major public health and safety concern: Inadequate supply of clean water can result in wide-spread disease, long-term illness, and death</w:t>
            </w:r>
          </w:p>
        </w:tc>
      </w:tr>
    </w:tbl>
    <w:p w14:paraId="7F9379DB" w14:textId="77777777" w:rsidR="00C305B2" w:rsidRDefault="00C305B2" w:rsidP="002B3D5A">
      <w:pPr>
        <w:rPr>
          <w:rFonts w:ascii="Cambria" w:hAnsi="Cambria" w:cs="Arial"/>
        </w:rPr>
      </w:pPr>
    </w:p>
    <w:p w14:paraId="7F9379EF" w14:textId="37FBBD09" w:rsidR="00F26B48" w:rsidRDefault="00F26B48">
      <w:pPr>
        <w:rPr>
          <w:rFonts w:ascii="Cambria" w:hAnsi="Cambria"/>
          <w:b/>
        </w:rPr>
      </w:pPr>
      <w:r>
        <w:rPr>
          <w:rFonts w:ascii="Cambria" w:hAnsi="Cambria"/>
          <w:b/>
        </w:rPr>
        <w:br w:type="page"/>
      </w:r>
    </w:p>
    <w:p w14:paraId="4235AE04" w14:textId="77777777" w:rsidR="00F26B48" w:rsidRDefault="00F26B48" w:rsidP="00F26B48">
      <w:pPr>
        <w:pStyle w:val="ATABody"/>
      </w:pPr>
    </w:p>
    <w:p w14:paraId="20619477" w14:textId="77777777" w:rsidR="00F26B48" w:rsidRDefault="00F26B48" w:rsidP="00F26B48">
      <w:pPr>
        <w:pStyle w:val="ATABody"/>
      </w:pPr>
    </w:p>
    <w:p w14:paraId="5A8957DF" w14:textId="77777777" w:rsidR="00F26B48" w:rsidRDefault="00F26B48" w:rsidP="00F26B48">
      <w:pPr>
        <w:pStyle w:val="ATABody"/>
      </w:pPr>
    </w:p>
    <w:p w14:paraId="61FCDA28" w14:textId="77777777" w:rsidR="00F26B48" w:rsidRDefault="00F26B48" w:rsidP="00F26B48">
      <w:pPr>
        <w:pStyle w:val="ATABody"/>
      </w:pPr>
    </w:p>
    <w:p w14:paraId="3C4A09B2" w14:textId="77777777" w:rsidR="00F26B48" w:rsidRDefault="00F26B48" w:rsidP="00F26B48">
      <w:pPr>
        <w:pStyle w:val="ATABody"/>
      </w:pPr>
    </w:p>
    <w:p w14:paraId="7F62D158" w14:textId="77777777" w:rsidR="00F26B48" w:rsidRDefault="00F26B48" w:rsidP="00F26B48">
      <w:pPr>
        <w:pStyle w:val="ATABody"/>
      </w:pPr>
    </w:p>
    <w:p w14:paraId="0D061B73" w14:textId="77777777" w:rsidR="00F26B48" w:rsidRDefault="00F26B48" w:rsidP="00F26B48">
      <w:pPr>
        <w:pStyle w:val="ATABody"/>
      </w:pPr>
    </w:p>
    <w:p w14:paraId="3E57D5A2" w14:textId="77777777" w:rsidR="00F26B48" w:rsidRDefault="00F26B48" w:rsidP="00F26B48">
      <w:pPr>
        <w:pStyle w:val="ATABody"/>
      </w:pPr>
    </w:p>
    <w:p w14:paraId="4AAB6CEF" w14:textId="77777777" w:rsidR="00F26B48" w:rsidRDefault="00F26B48" w:rsidP="00F26B48">
      <w:pPr>
        <w:pStyle w:val="ATABody"/>
      </w:pPr>
    </w:p>
    <w:p w14:paraId="2D7EF8CC" w14:textId="77777777" w:rsidR="00F26B48" w:rsidRDefault="00F26B48" w:rsidP="00F26B48">
      <w:pPr>
        <w:pStyle w:val="ATABody"/>
      </w:pPr>
    </w:p>
    <w:p w14:paraId="7B1B7A21" w14:textId="77777777" w:rsidR="00F26B48" w:rsidRDefault="00F26B48" w:rsidP="00F26B48">
      <w:pPr>
        <w:pStyle w:val="ATABody"/>
      </w:pPr>
    </w:p>
    <w:p w14:paraId="682943E4" w14:textId="77777777" w:rsidR="00F26B48" w:rsidRDefault="00F26B48" w:rsidP="00F26B48">
      <w:pPr>
        <w:pStyle w:val="ATABody"/>
      </w:pPr>
    </w:p>
    <w:p w14:paraId="121E5E11" w14:textId="77777777" w:rsidR="00F26B48" w:rsidRDefault="00F26B48" w:rsidP="00F26B48">
      <w:pPr>
        <w:pStyle w:val="ATABody"/>
      </w:pPr>
    </w:p>
    <w:p w14:paraId="320B7CA8" w14:textId="77777777" w:rsidR="00F26B48" w:rsidRDefault="00F26B48" w:rsidP="00F26B48">
      <w:pPr>
        <w:pStyle w:val="ATABody"/>
      </w:pPr>
    </w:p>
    <w:p w14:paraId="4F8FC541" w14:textId="151ADA4E" w:rsidR="00E31DA1" w:rsidRDefault="00F26B48" w:rsidP="00F26B48">
      <w:pPr>
        <w:pStyle w:val="ATABody"/>
        <w:jc w:val="center"/>
      </w:pPr>
      <w:r>
        <w:t>This Page Intentionally Left Blank.</w:t>
      </w:r>
    </w:p>
    <w:sectPr w:rsidR="00E31DA1" w:rsidSect="00A56DE7">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84F33" w14:textId="77777777" w:rsidR="00C873C7" w:rsidRDefault="00C873C7" w:rsidP="00C82114">
      <w:r>
        <w:separator/>
      </w:r>
    </w:p>
  </w:endnote>
  <w:endnote w:type="continuationSeparator" w:id="0">
    <w:p w14:paraId="74D8FC60" w14:textId="77777777" w:rsidR="00C873C7" w:rsidRDefault="00C873C7"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11215"/>
      <w:gridCol w:w="1745"/>
    </w:tblGrid>
    <w:tr w:rsidR="00C305B2" w:rsidRPr="00A56C2F" w14:paraId="7F9379FC" w14:textId="77777777" w:rsidTr="00F16863">
      <w:tc>
        <w:tcPr>
          <w:tcW w:w="8100" w:type="dxa"/>
          <w:shd w:val="clear" w:color="auto" w:fill="auto"/>
        </w:tcPr>
        <w:p w14:paraId="7F9379FA" w14:textId="344E8A1E" w:rsidR="00C305B2" w:rsidRPr="008B2B7F" w:rsidRDefault="00EC6827" w:rsidP="00A078B0">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EndPr/>
            <w:sdtContent>
              <w:r w:rsidR="00CC006C">
                <w:rPr>
                  <w:rFonts w:cs="Arial"/>
                  <w:color w:val="000000" w:themeColor="text1"/>
                  <w:szCs w:val="18"/>
                </w:rPr>
                <w:t>Critical Infrastructure Security and Resilience (CISR)</w:t>
              </w:r>
            </w:sdtContent>
          </w:sdt>
          <w:r w:rsidR="00BF6E14">
            <w:rPr>
              <w:rFonts w:cs="Arial"/>
              <w:color w:val="000000" w:themeColor="text1"/>
              <w:szCs w:val="18"/>
            </w:rPr>
            <w:t xml:space="preserve"> </w:t>
          </w:r>
          <w:r w:rsidR="00A078B0">
            <w:rPr>
              <w:rFonts w:cs="Arial"/>
              <w:color w:val="000000" w:themeColor="text1"/>
              <w:szCs w:val="18"/>
            </w:rPr>
            <w:t>v</w:t>
          </w:r>
          <w:r w:rsidR="00A078B0">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7F9379FB"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EC6827">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EC6827">
            <w:rPr>
              <w:rStyle w:val="ATAFooterChar"/>
              <w:rFonts w:eastAsia="Arial Unicode MS"/>
              <w:noProof/>
            </w:rPr>
            <w:t>12</w:t>
          </w:r>
          <w:r w:rsidRPr="00F16863">
            <w:rPr>
              <w:rStyle w:val="ATAFooterChar"/>
              <w:rFonts w:eastAsia="Arial Unicode MS"/>
            </w:rPr>
            <w:fldChar w:fldCharType="end"/>
          </w:r>
        </w:p>
      </w:tc>
    </w:tr>
  </w:tbl>
  <w:p w14:paraId="7F9379FD"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013DF" w14:textId="77777777" w:rsidR="00C873C7" w:rsidRDefault="00C873C7" w:rsidP="00C82114">
      <w:r>
        <w:separator/>
      </w:r>
    </w:p>
  </w:footnote>
  <w:footnote w:type="continuationSeparator" w:id="0">
    <w:p w14:paraId="0B6F741D" w14:textId="77777777" w:rsidR="00C873C7" w:rsidRDefault="00C873C7"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6480"/>
      <w:gridCol w:w="6480"/>
    </w:tblGrid>
    <w:tr w:rsidR="008564F0" w:rsidRPr="00456B51" w14:paraId="7F9379F8"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7F9379F6" w14:textId="649776A2" w:rsidR="008564F0" w:rsidRPr="00456B51" w:rsidRDefault="00B83360" w:rsidP="003613FF">
              <w:pPr>
                <w:pStyle w:val="ATAHeader"/>
              </w:pPr>
              <w:r>
                <w:rPr>
                  <w:rFonts w:cs="Arial"/>
                </w:rPr>
                <w:t xml:space="preserve">Module </w:t>
              </w:r>
              <w:r w:rsidR="00BF6E14">
                <w:rPr>
                  <w:rFonts w:cs="Arial"/>
                </w:rPr>
                <w:t>2</w:t>
              </w:r>
              <w:r>
                <w:rPr>
                  <w:rFonts w:cs="Arial"/>
                </w:rPr>
                <w:t xml:space="preserve">: </w:t>
              </w:r>
              <w:r w:rsidR="00BF6E14">
                <w:rPr>
                  <w:rFonts w:cs="Arial"/>
                </w:rPr>
                <w:t xml:space="preserve">Introduction to </w:t>
              </w:r>
              <w:r w:rsidR="003613FF">
                <w:rPr>
                  <w:rFonts w:cs="Arial"/>
                </w:rPr>
                <w:t>CISR</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7F9379F7" w14:textId="27178A82" w:rsidR="008564F0" w:rsidRPr="00456B51" w:rsidRDefault="00EC6827" w:rsidP="00EC6827">
              <w:pPr>
                <w:pStyle w:val="ATAHeader"/>
                <w:jc w:val="right"/>
              </w:pPr>
              <w:r>
                <w:t>Handout</w:t>
              </w:r>
              <w:r w:rsidR="00B94F32">
                <w:t xml:space="preserve"> 2.</w:t>
              </w:r>
              <w:r>
                <w:t>2</w:t>
              </w:r>
              <w:r w:rsidR="00B94F32">
                <w:t>: Critical Infrastructure Categories</w:t>
              </w:r>
            </w:p>
          </w:sdtContent>
        </w:sdt>
      </w:tc>
    </w:tr>
  </w:tbl>
  <w:p w14:paraId="7F9379F9" w14:textId="77777777" w:rsidR="008564F0" w:rsidRPr="00456B51" w:rsidRDefault="008564F0"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A0684"/>
    <w:multiLevelType w:val="hybridMultilevel"/>
    <w:tmpl w:val="458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1B5E0B17"/>
    <w:multiLevelType w:val="hybridMultilevel"/>
    <w:tmpl w:val="502E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B336B"/>
    <w:multiLevelType w:val="hybridMultilevel"/>
    <w:tmpl w:val="8C620CFE"/>
    <w:lvl w:ilvl="0" w:tplc="ABA45ACA">
      <w:start w:val="1"/>
      <w:numFmt w:val="bullet"/>
      <w:lvlText w:val="•"/>
      <w:lvlJc w:val="left"/>
      <w:pPr>
        <w:tabs>
          <w:tab w:val="num" w:pos="720"/>
        </w:tabs>
        <w:ind w:left="720" w:hanging="360"/>
      </w:pPr>
      <w:rPr>
        <w:rFonts w:ascii="Times New Roman" w:hAnsi="Times New Roman" w:hint="default"/>
      </w:rPr>
    </w:lvl>
    <w:lvl w:ilvl="1" w:tplc="84F8A176">
      <w:start w:val="1"/>
      <w:numFmt w:val="bullet"/>
      <w:lvlText w:val="•"/>
      <w:lvlJc w:val="left"/>
      <w:pPr>
        <w:tabs>
          <w:tab w:val="num" w:pos="1440"/>
        </w:tabs>
        <w:ind w:left="1440" w:hanging="360"/>
      </w:pPr>
      <w:rPr>
        <w:rFonts w:ascii="Times New Roman" w:hAnsi="Times New Roman" w:hint="default"/>
      </w:rPr>
    </w:lvl>
    <w:lvl w:ilvl="2" w:tplc="B2D6278C" w:tentative="1">
      <w:start w:val="1"/>
      <w:numFmt w:val="bullet"/>
      <w:lvlText w:val="•"/>
      <w:lvlJc w:val="left"/>
      <w:pPr>
        <w:tabs>
          <w:tab w:val="num" w:pos="2160"/>
        </w:tabs>
        <w:ind w:left="2160" w:hanging="360"/>
      </w:pPr>
      <w:rPr>
        <w:rFonts w:ascii="Times New Roman" w:hAnsi="Times New Roman" w:hint="default"/>
      </w:rPr>
    </w:lvl>
    <w:lvl w:ilvl="3" w:tplc="6F50A796" w:tentative="1">
      <w:start w:val="1"/>
      <w:numFmt w:val="bullet"/>
      <w:lvlText w:val="•"/>
      <w:lvlJc w:val="left"/>
      <w:pPr>
        <w:tabs>
          <w:tab w:val="num" w:pos="2880"/>
        </w:tabs>
        <w:ind w:left="2880" w:hanging="360"/>
      </w:pPr>
      <w:rPr>
        <w:rFonts w:ascii="Times New Roman" w:hAnsi="Times New Roman" w:hint="default"/>
      </w:rPr>
    </w:lvl>
    <w:lvl w:ilvl="4" w:tplc="A4221616" w:tentative="1">
      <w:start w:val="1"/>
      <w:numFmt w:val="bullet"/>
      <w:lvlText w:val="•"/>
      <w:lvlJc w:val="left"/>
      <w:pPr>
        <w:tabs>
          <w:tab w:val="num" w:pos="3600"/>
        </w:tabs>
        <w:ind w:left="3600" w:hanging="360"/>
      </w:pPr>
      <w:rPr>
        <w:rFonts w:ascii="Times New Roman" w:hAnsi="Times New Roman" w:hint="default"/>
      </w:rPr>
    </w:lvl>
    <w:lvl w:ilvl="5" w:tplc="B68A77FC" w:tentative="1">
      <w:start w:val="1"/>
      <w:numFmt w:val="bullet"/>
      <w:lvlText w:val="•"/>
      <w:lvlJc w:val="left"/>
      <w:pPr>
        <w:tabs>
          <w:tab w:val="num" w:pos="4320"/>
        </w:tabs>
        <w:ind w:left="4320" w:hanging="360"/>
      </w:pPr>
      <w:rPr>
        <w:rFonts w:ascii="Times New Roman" w:hAnsi="Times New Roman" w:hint="default"/>
      </w:rPr>
    </w:lvl>
    <w:lvl w:ilvl="6" w:tplc="9E5481F2" w:tentative="1">
      <w:start w:val="1"/>
      <w:numFmt w:val="bullet"/>
      <w:lvlText w:val="•"/>
      <w:lvlJc w:val="left"/>
      <w:pPr>
        <w:tabs>
          <w:tab w:val="num" w:pos="5040"/>
        </w:tabs>
        <w:ind w:left="5040" w:hanging="360"/>
      </w:pPr>
      <w:rPr>
        <w:rFonts w:ascii="Times New Roman" w:hAnsi="Times New Roman" w:hint="default"/>
      </w:rPr>
    </w:lvl>
    <w:lvl w:ilvl="7" w:tplc="9D2E72AC" w:tentative="1">
      <w:start w:val="1"/>
      <w:numFmt w:val="bullet"/>
      <w:lvlText w:val="•"/>
      <w:lvlJc w:val="left"/>
      <w:pPr>
        <w:tabs>
          <w:tab w:val="num" w:pos="5760"/>
        </w:tabs>
        <w:ind w:left="5760" w:hanging="360"/>
      </w:pPr>
      <w:rPr>
        <w:rFonts w:ascii="Times New Roman" w:hAnsi="Times New Roman" w:hint="default"/>
      </w:rPr>
    </w:lvl>
    <w:lvl w:ilvl="8" w:tplc="B720D170" w:tentative="1">
      <w:start w:val="1"/>
      <w:numFmt w:val="bullet"/>
      <w:lvlText w:val="•"/>
      <w:lvlJc w:val="left"/>
      <w:pPr>
        <w:tabs>
          <w:tab w:val="num" w:pos="6480"/>
        </w:tabs>
        <w:ind w:left="6480" w:hanging="360"/>
      </w:pPr>
      <w:rPr>
        <w:rFonts w:ascii="Times New Roman" w:hAnsi="Times New Roman" w:hint="default"/>
      </w:rPr>
    </w:lvl>
  </w:abstractNum>
  <w:abstractNum w:abstractNumId="8">
    <w:nsid w:val="2A6B77E2"/>
    <w:multiLevelType w:val="hybridMultilevel"/>
    <w:tmpl w:val="EA20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8"/>
  </w:num>
  <w:num w:numId="4">
    <w:abstractNumId w:val="10"/>
  </w:num>
  <w:num w:numId="5">
    <w:abstractNumId w:val="5"/>
  </w:num>
  <w:num w:numId="6">
    <w:abstractNumId w:val="12"/>
  </w:num>
  <w:num w:numId="7">
    <w:abstractNumId w:val="11"/>
  </w:num>
  <w:num w:numId="8">
    <w:abstractNumId w:val="6"/>
  </w:num>
  <w:num w:numId="9">
    <w:abstractNumId w:val="0"/>
  </w:num>
  <w:num w:numId="10">
    <w:abstractNumId w:val="17"/>
  </w:num>
  <w:num w:numId="11">
    <w:abstractNumId w:val="18"/>
  </w:num>
  <w:num w:numId="12">
    <w:abstractNumId w:val="18"/>
  </w:num>
  <w:num w:numId="13">
    <w:abstractNumId w:val="13"/>
  </w:num>
  <w:num w:numId="14">
    <w:abstractNumId w:val="21"/>
  </w:num>
  <w:num w:numId="15">
    <w:abstractNumId w:val="14"/>
  </w:num>
  <w:num w:numId="16">
    <w:abstractNumId w:val="22"/>
  </w:num>
  <w:num w:numId="17">
    <w:abstractNumId w:val="22"/>
    <w:lvlOverride w:ilvl="0">
      <w:startOverride w:val="1"/>
    </w:lvlOverride>
  </w:num>
  <w:num w:numId="18">
    <w:abstractNumId w:val="21"/>
  </w:num>
  <w:num w:numId="19">
    <w:abstractNumId w:val="3"/>
  </w:num>
  <w:num w:numId="20">
    <w:abstractNumId w:val="22"/>
  </w:num>
  <w:num w:numId="21">
    <w:abstractNumId w:val="1"/>
  </w:num>
  <w:num w:numId="22">
    <w:abstractNumId w:val="16"/>
  </w:num>
  <w:num w:numId="23">
    <w:abstractNumId w:val="19"/>
  </w:num>
  <w:num w:numId="24">
    <w:abstractNumId w:val="15"/>
  </w:num>
  <w:num w:numId="25">
    <w:abstractNumId w:val="20"/>
  </w:num>
  <w:num w:numId="26">
    <w:abstractNumId w:val="4"/>
  </w:num>
  <w:num w:numId="27">
    <w:abstractNumId w:val="2"/>
  </w:num>
  <w:num w:numId="28">
    <w:abstractNumId w:val="8"/>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4096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2641"/>
    <w:rsid w:val="00015024"/>
    <w:rsid w:val="00021D76"/>
    <w:rsid w:val="00022E9F"/>
    <w:rsid w:val="000244DC"/>
    <w:rsid w:val="0003028C"/>
    <w:rsid w:val="000307C7"/>
    <w:rsid w:val="000313F9"/>
    <w:rsid w:val="00034294"/>
    <w:rsid w:val="000345A1"/>
    <w:rsid w:val="00035445"/>
    <w:rsid w:val="0003557D"/>
    <w:rsid w:val="00041FEB"/>
    <w:rsid w:val="000432D3"/>
    <w:rsid w:val="000447D1"/>
    <w:rsid w:val="00045482"/>
    <w:rsid w:val="00046D7E"/>
    <w:rsid w:val="00047930"/>
    <w:rsid w:val="00052034"/>
    <w:rsid w:val="00054910"/>
    <w:rsid w:val="00057F70"/>
    <w:rsid w:val="00061275"/>
    <w:rsid w:val="00061B87"/>
    <w:rsid w:val="00062190"/>
    <w:rsid w:val="00063648"/>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0E35"/>
    <w:rsid w:val="000C6B13"/>
    <w:rsid w:val="000C78A3"/>
    <w:rsid w:val="000D18CC"/>
    <w:rsid w:val="000D44FF"/>
    <w:rsid w:val="000D4AA5"/>
    <w:rsid w:val="000D4E8E"/>
    <w:rsid w:val="000D6923"/>
    <w:rsid w:val="000E053F"/>
    <w:rsid w:val="000E50CD"/>
    <w:rsid w:val="000F057C"/>
    <w:rsid w:val="000F784C"/>
    <w:rsid w:val="001042E5"/>
    <w:rsid w:val="001063E0"/>
    <w:rsid w:val="0011012D"/>
    <w:rsid w:val="0011397E"/>
    <w:rsid w:val="001142A3"/>
    <w:rsid w:val="001161F1"/>
    <w:rsid w:val="00117566"/>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5AD"/>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A7E01"/>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8C6"/>
    <w:rsid w:val="001F3EDA"/>
    <w:rsid w:val="001F5C04"/>
    <w:rsid w:val="001F6A3C"/>
    <w:rsid w:val="001F75B0"/>
    <w:rsid w:val="00202847"/>
    <w:rsid w:val="00204C5D"/>
    <w:rsid w:val="00210563"/>
    <w:rsid w:val="0021081C"/>
    <w:rsid w:val="00214C04"/>
    <w:rsid w:val="00217A1F"/>
    <w:rsid w:val="00220A4E"/>
    <w:rsid w:val="00221072"/>
    <w:rsid w:val="00221CDB"/>
    <w:rsid w:val="00221F5C"/>
    <w:rsid w:val="00223785"/>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32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867FD"/>
    <w:rsid w:val="00291A04"/>
    <w:rsid w:val="0029575D"/>
    <w:rsid w:val="00296513"/>
    <w:rsid w:val="00296BBB"/>
    <w:rsid w:val="002976FA"/>
    <w:rsid w:val="0029781F"/>
    <w:rsid w:val="002A0962"/>
    <w:rsid w:val="002A1B61"/>
    <w:rsid w:val="002A2685"/>
    <w:rsid w:val="002A2F13"/>
    <w:rsid w:val="002A3177"/>
    <w:rsid w:val="002A4028"/>
    <w:rsid w:val="002A7E7C"/>
    <w:rsid w:val="002B17F0"/>
    <w:rsid w:val="002B3A35"/>
    <w:rsid w:val="002B3D5A"/>
    <w:rsid w:val="002B4783"/>
    <w:rsid w:val="002B4DE1"/>
    <w:rsid w:val="002B4F53"/>
    <w:rsid w:val="002B7536"/>
    <w:rsid w:val="002C07D7"/>
    <w:rsid w:val="002C0833"/>
    <w:rsid w:val="002C162C"/>
    <w:rsid w:val="002C3037"/>
    <w:rsid w:val="002D2049"/>
    <w:rsid w:val="002D22E1"/>
    <w:rsid w:val="002D23BF"/>
    <w:rsid w:val="002E304A"/>
    <w:rsid w:val="002F20B3"/>
    <w:rsid w:val="002F23B3"/>
    <w:rsid w:val="002F700A"/>
    <w:rsid w:val="003017B9"/>
    <w:rsid w:val="00302ACC"/>
    <w:rsid w:val="00303B04"/>
    <w:rsid w:val="00311AB8"/>
    <w:rsid w:val="00312331"/>
    <w:rsid w:val="00314CD1"/>
    <w:rsid w:val="0031631B"/>
    <w:rsid w:val="00321FF4"/>
    <w:rsid w:val="003223B7"/>
    <w:rsid w:val="00324284"/>
    <w:rsid w:val="00327D9F"/>
    <w:rsid w:val="0033389E"/>
    <w:rsid w:val="003346A0"/>
    <w:rsid w:val="00334CC0"/>
    <w:rsid w:val="0034112C"/>
    <w:rsid w:val="0034270A"/>
    <w:rsid w:val="003433A9"/>
    <w:rsid w:val="0034539C"/>
    <w:rsid w:val="003465C1"/>
    <w:rsid w:val="0035101F"/>
    <w:rsid w:val="00351359"/>
    <w:rsid w:val="003527AB"/>
    <w:rsid w:val="00356C98"/>
    <w:rsid w:val="003613FF"/>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92129"/>
    <w:rsid w:val="003A0135"/>
    <w:rsid w:val="003A46E2"/>
    <w:rsid w:val="003B2C3F"/>
    <w:rsid w:val="003B5891"/>
    <w:rsid w:val="003B7B4D"/>
    <w:rsid w:val="003C1E33"/>
    <w:rsid w:val="003C225C"/>
    <w:rsid w:val="003C2338"/>
    <w:rsid w:val="003C2412"/>
    <w:rsid w:val="003C30FB"/>
    <w:rsid w:val="003C4674"/>
    <w:rsid w:val="003C6EA5"/>
    <w:rsid w:val="003D2245"/>
    <w:rsid w:val="003D26E2"/>
    <w:rsid w:val="003D3575"/>
    <w:rsid w:val="003D63FE"/>
    <w:rsid w:val="003E08F5"/>
    <w:rsid w:val="003E0D73"/>
    <w:rsid w:val="003E2EF6"/>
    <w:rsid w:val="003E319D"/>
    <w:rsid w:val="003E4791"/>
    <w:rsid w:val="003E5949"/>
    <w:rsid w:val="003E744A"/>
    <w:rsid w:val="003F0758"/>
    <w:rsid w:val="003F0A58"/>
    <w:rsid w:val="003F3838"/>
    <w:rsid w:val="003F3D61"/>
    <w:rsid w:val="003F56B6"/>
    <w:rsid w:val="003F671E"/>
    <w:rsid w:val="003F6A33"/>
    <w:rsid w:val="003F791E"/>
    <w:rsid w:val="003F7E06"/>
    <w:rsid w:val="0040116B"/>
    <w:rsid w:val="004012E1"/>
    <w:rsid w:val="004029D7"/>
    <w:rsid w:val="0040308C"/>
    <w:rsid w:val="00404D46"/>
    <w:rsid w:val="00404F39"/>
    <w:rsid w:val="0040686A"/>
    <w:rsid w:val="00407228"/>
    <w:rsid w:val="00410B19"/>
    <w:rsid w:val="00412655"/>
    <w:rsid w:val="00412E34"/>
    <w:rsid w:val="004141EA"/>
    <w:rsid w:val="004169BB"/>
    <w:rsid w:val="00416C7B"/>
    <w:rsid w:val="004179BA"/>
    <w:rsid w:val="00420678"/>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43D3"/>
    <w:rsid w:val="00454FA6"/>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87794"/>
    <w:rsid w:val="00490908"/>
    <w:rsid w:val="00492693"/>
    <w:rsid w:val="0049374E"/>
    <w:rsid w:val="00494C38"/>
    <w:rsid w:val="004A2700"/>
    <w:rsid w:val="004A4DD1"/>
    <w:rsid w:val="004B156C"/>
    <w:rsid w:val="004B21D1"/>
    <w:rsid w:val="004B271E"/>
    <w:rsid w:val="004B2CEB"/>
    <w:rsid w:val="004B338E"/>
    <w:rsid w:val="004B3AE0"/>
    <w:rsid w:val="004B5324"/>
    <w:rsid w:val="004B5648"/>
    <w:rsid w:val="004B7AE3"/>
    <w:rsid w:val="004C3DF3"/>
    <w:rsid w:val="004C54B9"/>
    <w:rsid w:val="004C7568"/>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12FFE"/>
    <w:rsid w:val="00521BC7"/>
    <w:rsid w:val="005242D9"/>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163B"/>
    <w:rsid w:val="00562AF3"/>
    <w:rsid w:val="00564B4D"/>
    <w:rsid w:val="00567D7F"/>
    <w:rsid w:val="005729A2"/>
    <w:rsid w:val="00574575"/>
    <w:rsid w:val="00584385"/>
    <w:rsid w:val="00584D69"/>
    <w:rsid w:val="0058573F"/>
    <w:rsid w:val="0058763F"/>
    <w:rsid w:val="0058793B"/>
    <w:rsid w:val="005904E9"/>
    <w:rsid w:val="00592107"/>
    <w:rsid w:val="0059327E"/>
    <w:rsid w:val="00595179"/>
    <w:rsid w:val="005A2991"/>
    <w:rsid w:val="005A3490"/>
    <w:rsid w:val="005A36C0"/>
    <w:rsid w:val="005A4A1F"/>
    <w:rsid w:val="005B1929"/>
    <w:rsid w:val="005B2623"/>
    <w:rsid w:val="005B4D6D"/>
    <w:rsid w:val="005B7661"/>
    <w:rsid w:val="005C0148"/>
    <w:rsid w:val="005C152A"/>
    <w:rsid w:val="005C1CF8"/>
    <w:rsid w:val="005C1E68"/>
    <w:rsid w:val="005C2902"/>
    <w:rsid w:val="005C294E"/>
    <w:rsid w:val="005C4420"/>
    <w:rsid w:val="005C699A"/>
    <w:rsid w:val="005D0124"/>
    <w:rsid w:val="005D4101"/>
    <w:rsid w:val="005D454B"/>
    <w:rsid w:val="005D4BF2"/>
    <w:rsid w:val="005D6CD1"/>
    <w:rsid w:val="005D7690"/>
    <w:rsid w:val="005D7C27"/>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45AE6"/>
    <w:rsid w:val="006525E2"/>
    <w:rsid w:val="00652B2D"/>
    <w:rsid w:val="0065448D"/>
    <w:rsid w:val="006652EF"/>
    <w:rsid w:val="0067097D"/>
    <w:rsid w:val="00674A53"/>
    <w:rsid w:val="006764E5"/>
    <w:rsid w:val="006767B4"/>
    <w:rsid w:val="00676E79"/>
    <w:rsid w:val="00681EF7"/>
    <w:rsid w:val="006827E9"/>
    <w:rsid w:val="00684B5C"/>
    <w:rsid w:val="0068542B"/>
    <w:rsid w:val="00691BBC"/>
    <w:rsid w:val="00696706"/>
    <w:rsid w:val="0069709B"/>
    <w:rsid w:val="006A02EC"/>
    <w:rsid w:val="006A06BB"/>
    <w:rsid w:val="006A2C2C"/>
    <w:rsid w:val="006A2EE6"/>
    <w:rsid w:val="006A3552"/>
    <w:rsid w:val="006A497F"/>
    <w:rsid w:val="006A6D39"/>
    <w:rsid w:val="006A6F1D"/>
    <w:rsid w:val="006A7594"/>
    <w:rsid w:val="006B2C72"/>
    <w:rsid w:val="006B3FBA"/>
    <w:rsid w:val="006B519C"/>
    <w:rsid w:val="006B61A6"/>
    <w:rsid w:val="006B635F"/>
    <w:rsid w:val="006B7E72"/>
    <w:rsid w:val="006C2B35"/>
    <w:rsid w:val="006C3982"/>
    <w:rsid w:val="006C4E60"/>
    <w:rsid w:val="006C6419"/>
    <w:rsid w:val="006C6B01"/>
    <w:rsid w:val="006D498E"/>
    <w:rsid w:val="006D643A"/>
    <w:rsid w:val="006E2B28"/>
    <w:rsid w:val="006E5422"/>
    <w:rsid w:val="006E54D8"/>
    <w:rsid w:val="006E56DE"/>
    <w:rsid w:val="006E7BF3"/>
    <w:rsid w:val="006F01CF"/>
    <w:rsid w:val="006F2029"/>
    <w:rsid w:val="006F3280"/>
    <w:rsid w:val="006F44B8"/>
    <w:rsid w:val="0070315B"/>
    <w:rsid w:val="007055C2"/>
    <w:rsid w:val="00707C56"/>
    <w:rsid w:val="00710B1A"/>
    <w:rsid w:val="007119DA"/>
    <w:rsid w:val="00712CD1"/>
    <w:rsid w:val="00714CEE"/>
    <w:rsid w:val="00723FB3"/>
    <w:rsid w:val="007245BF"/>
    <w:rsid w:val="00727299"/>
    <w:rsid w:val="00727449"/>
    <w:rsid w:val="00727944"/>
    <w:rsid w:val="00727A25"/>
    <w:rsid w:val="00732EF9"/>
    <w:rsid w:val="00734DBF"/>
    <w:rsid w:val="0073582A"/>
    <w:rsid w:val="00737862"/>
    <w:rsid w:val="00746E69"/>
    <w:rsid w:val="007503B2"/>
    <w:rsid w:val="007509EF"/>
    <w:rsid w:val="00753991"/>
    <w:rsid w:val="0075484B"/>
    <w:rsid w:val="00756788"/>
    <w:rsid w:val="00756A24"/>
    <w:rsid w:val="0076067C"/>
    <w:rsid w:val="00760A2E"/>
    <w:rsid w:val="007672AA"/>
    <w:rsid w:val="0077146C"/>
    <w:rsid w:val="00772F27"/>
    <w:rsid w:val="00775D9C"/>
    <w:rsid w:val="00776B60"/>
    <w:rsid w:val="00777CBB"/>
    <w:rsid w:val="0078089D"/>
    <w:rsid w:val="007813A9"/>
    <w:rsid w:val="00782330"/>
    <w:rsid w:val="00784608"/>
    <w:rsid w:val="00785934"/>
    <w:rsid w:val="00785EF9"/>
    <w:rsid w:val="0079617A"/>
    <w:rsid w:val="00797C31"/>
    <w:rsid w:val="007A0533"/>
    <w:rsid w:val="007A1228"/>
    <w:rsid w:val="007A2A58"/>
    <w:rsid w:val="007A39D6"/>
    <w:rsid w:val="007A5200"/>
    <w:rsid w:val="007A7057"/>
    <w:rsid w:val="007A7703"/>
    <w:rsid w:val="007A7CD9"/>
    <w:rsid w:val="007B0509"/>
    <w:rsid w:val="007B1AAF"/>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E1C39"/>
    <w:rsid w:val="007F006D"/>
    <w:rsid w:val="007F0FAC"/>
    <w:rsid w:val="007F3D50"/>
    <w:rsid w:val="007F47FE"/>
    <w:rsid w:val="007F5503"/>
    <w:rsid w:val="007F7234"/>
    <w:rsid w:val="00801D86"/>
    <w:rsid w:val="00802ABE"/>
    <w:rsid w:val="008036F2"/>
    <w:rsid w:val="008041F7"/>
    <w:rsid w:val="0080542B"/>
    <w:rsid w:val="00805701"/>
    <w:rsid w:val="00807A99"/>
    <w:rsid w:val="0081028C"/>
    <w:rsid w:val="00811CBB"/>
    <w:rsid w:val="0081215D"/>
    <w:rsid w:val="0081244B"/>
    <w:rsid w:val="00815C1D"/>
    <w:rsid w:val="0082130D"/>
    <w:rsid w:val="00822510"/>
    <w:rsid w:val="008236BD"/>
    <w:rsid w:val="0082379C"/>
    <w:rsid w:val="0082462C"/>
    <w:rsid w:val="0082666F"/>
    <w:rsid w:val="00832BC2"/>
    <w:rsid w:val="00832C31"/>
    <w:rsid w:val="008348D9"/>
    <w:rsid w:val="0083495F"/>
    <w:rsid w:val="00835C7D"/>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866CE"/>
    <w:rsid w:val="00891E3D"/>
    <w:rsid w:val="0089687A"/>
    <w:rsid w:val="00896DE2"/>
    <w:rsid w:val="008A07AA"/>
    <w:rsid w:val="008A300F"/>
    <w:rsid w:val="008A6E1B"/>
    <w:rsid w:val="008A71BE"/>
    <w:rsid w:val="008A7D3F"/>
    <w:rsid w:val="008B1D51"/>
    <w:rsid w:val="008B3B37"/>
    <w:rsid w:val="008B4681"/>
    <w:rsid w:val="008B55E7"/>
    <w:rsid w:val="008B6B0B"/>
    <w:rsid w:val="008B78ED"/>
    <w:rsid w:val="008B7C33"/>
    <w:rsid w:val="008C1CA9"/>
    <w:rsid w:val="008C2A93"/>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0731"/>
    <w:rsid w:val="0090359A"/>
    <w:rsid w:val="0090380F"/>
    <w:rsid w:val="00905439"/>
    <w:rsid w:val="00910FAB"/>
    <w:rsid w:val="009140B2"/>
    <w:rsid w:val="00917AA4"/>
    <w:rsid w:val="00920C1C"/>
    <w:rsid w:val="00925A40"/>
    <w:rsid w:val="00925E90"/>
    <w:rsid w:val="009263DF"/>
    <w:rsid w:val="0092682C"/>
    <w:rsid w:val="00926A1B"/>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46EE"/>
    <w:rsid w:val="00975B4F"/>
    <w:rsid w:val="009770C9"/>
    <w:rsid w:val="00981BEB"/>
    <w:rsid w:val="00986F8B"/>
    <w:rsid w:val="009907CB"/>
    <w:rsid w:val="00991856"/>
    <w:rsid w:val="00992AA2"/>
    <w:rsid w:val="009932E7"/>
    <w:rsid w:val="009944E3"/>
    <w:rsid w:val="00994739"/>
    <w:rsid w:val="00995D91"/>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3F38"/>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078B0"/>
    <w:rsid w:val="00A15065"/>
    <w:rsid w:val="00A16C4E"/>
    <w:rsid w:val="00A33709"/>
    <w:rsid w:val="00A36A2B"/>
    <w:rsid w:val="00A4149B"/>
    <w:rsid w:val="00A42BAF"/>
    <w:rsid w:val="00A465D6"/>
    <w:rsid w:val="00A53DD6"/>
    <w:rsid w:val="00A548A2"/>
    <w:rsid w:val="00A56C2F"/>
    <w:rsid w:val="00A56DE7"/>
    <w:rsid w:val="00A6030E"/>
    <w:rsid w:val="00A60854"/>
    <w:rsid w:val="00A60CD8"/>
    <w:rsid w:val="00A614E1"/>
    <w:rsid w:val="00A6295D"/>
    <w:rsid w:val="00A62EEE"/>
    <w:rsid w:val="00A63FC7"/>
    <w:rsid w:val="00A705FB"/>
    <w:rsid w:val="00A745EA"/>
    <w:rsid w:val="00A74E0F"/>
    <w:rsid w:val="00A75312"/>
    <w:rsid w:val="00A76D6B"/>
    <w:rsid w:val="00A77C05"/>
    <w:rsid w:val="00A81806"/>
    <w:rsid w:val="00A83578"/>
    <w:rsid w:val="00A848DC"/>
    <w:rsid w:val="00A85F4F"/>
    <w:rsid w:val="00A87631"/>
    <w:rsid w:val="00A90B24"/>
    <w:rsid w:val="00A966F5"/>
    <w:rsid w:val="00A96B11"/>
    <w:rsid w:val="00AA06A3"/>
    <w:rsid w:val="00AA1F7C"/>
    <w:rsid w:val="00AA29E5"/>
    <w:rsid w:val="00AA3B58"/>
    <w:rsid w:val="00AA42C8"/>
    <w:rsid w:val="00AA5E03"/>
    <w:rsid w:val="00AA65C4"/>
    <w:rsid w:val="00AB24FA"/>
    <w:rsid w:val="00AB2D94"/>
    <w:rsid w:val="00AB5D90"/>
    <w:rsid w:val="00AC20B1"/>
    <w:rsid w:val="00AD2FE1"/>
    <w:rsid w:val="00AD33B9"/>
    <w:rsid w:val="00AD4D46"/>
    <w:rsid w:val="00AD4EEC"/>
    <w:rsid w:val="00AE2655"/>
    <w:rsid w:val="00AE7D14"/>
    <w:rsid w:val="00AE7E38"/>
    <w:rsid w:val="00AF1D7A"/>
    <w:rsid w:val="00B030A0"/>
    <w:rsid w:val="00B04E6D"/>
    <w:rsid w:val="00B07BCE"/>
    <w:rsid w:val="00B1086A"/>
    <w:rsid w:val="00B10E8F"/>
    <w:rsid w:val="00B1135F"/>
    <w:rsid w:val="00B118A6"/>
    <w:rsid w:val="00B12AB1"/>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07AF"/>
    <w:rsid w:val="00B5261C"/>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0A28"/>
    <w:rsid w:val="00B82FBF"/>
    <w:rsid w:val="00B83360"/>
    <w:rsid w:val="00B839E7"/>
    <w:rsid w:val="00B84555"/>
    <w:rsid w:val="00B86CE9"/>
    <w:rsid w:val="00B94F32"/>
    <w:rsid w:val="00B95678"/>
    <w:rsid w:val="00B978ED"/>
    <w:rsid w:val="00BA1557"/>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0BA1"/>
    <w:rsid w:val="00BF27FE"/>
    <w:rsid w:val="00BF28DB"/>
    <w:rsid w:val="00BF4B60"/>
    <w:rsid w:val="00BF53FA"/>
    <w:rsid w:val="00BF5A79"/>
    <w:rsid w:val="00BF5BC3"/>
    <w:rsid w:val="00BF6E14"/>
    <w:rsid w:val="00C04C75"/>
    <w:rsid w:val="00C050EB"/>
    <w:rsid w:val="00C052F7"/>
    <w:rsid w:val="00C056FF"/>
    <w:rsid w:val="00C066C6"/>
    <w:rsid w:val="00C11307"/>
    <w:rsid w:val="00C129EB"/>
    <w:rsid w:val="00C12BA8"/>
    <w:rsid w:val="00C15D84"/>
    <w:rsid w:val="00C161B9"/>
    <w:rsid w:val="00C16254"/>
    <w:rsid w:val="00C16905"/>
    <w:rsid w:val="00C16D31"/>
    <w:rsid w:val="00C217E4"/>
    <w:rsid w:val="00C24DA7"/>
    <w:rsid w:val="00C2563D"/>
    <w:rsid w:val="00C305B2"/>
    <w:rsid w:val="00C316EE"/>
    <w:rsid w:val="00C340BA"/>
    <w:rsid w:val="00C34232"/>
    <w:rsid w:val="00C34529"/>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2A07"/>
    <w:rsid w:val="00C8304D"/>
    <w:rsid w:val="00C83461"/>
    <w:rsid w:val="00C83E2C"/>
    <w:rsid w:val="00C84871"/>
    <w:rsid w:val="00C85774"/>
    <w:rsid w:val="00C8620D"/>
    <w:rsid w:val="00C873C7"/>
    <w:rsid w:val="00C8773F"/>
    <w:rsid w:val="00C87F0D"/>
    <w:rsid w:val="00C90140"/>
    <w:rsid w:val="00C902A7"/>
    <w:rsid w:val="00C91986"/>
    <w:rsid w:val="00C9220C"/>
    <w:rsid w:val="00C965BC"/>
    <w:rsid w:val="00C97487"/>
    <w:rsid w:val="00CA0BB4"/>
    <w:rsid w:val="00CA1361"/>
    <w:rsid w:val="00CA300F"/>
    <w:rsid w:val="00CA376A"/>
    <w:rsid w:val="00CA588E"/>
    <w:rsid w:val="00CB01A8"/>
    <w:rsid w:val="00CB0DF6"/>
    <w:rsid w:val="00CB1F8E"/>
    <w:rsid w:val="00CB22FF"/>
    <w:rsid w:val="00CB2CEF"/>
    <w:rsid w:val="00CB2F30"/>
    <w:rsid w:val="00CC006C"/>
    <w:rsid w:val="00CC457F"/>
    <w:rsid w:val="00CC56F1"/>
    <w:rsid w:val="00CC61FD"/>
    <w:rsid w:val="00CC7003"/>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350E"/>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59A0"/>
    <w:rsid w:val="00D77B92"/>
    <w:rsid w:val="00D80C06"/>
    <w:rsid w:val="00D80F0C"/>
    <w:rsid w:val="00D92839"/>
    <w:rsid w:val="00D9396F"/>
    <w:rsid w:val="00D94003"/>
    <w:rsid w:val="00D96CA5"/>
    <w:rsid w:val="00D973DA"/>
    <w:rsid w:val="00DA468E"/>
    <w:rsid w:val="00DA49AA"/>
    <w:rsid w:val="00DA4E10"/>
    <w:rsid w:val="00DB0BA1"/>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1C77"/>
    <w:rsid w:val="00DF2DB3"/>
    <w:rsid w:val="00DF3A45"/>
    <w:rsid w:val="00DF3D63"/>
    <w:rsid w:val="00DF40DE"/>
    <w:rsid w:val="00DF58FF"/>
    <w:rsid w:val="00DF6DE3"/>
    <w:rsid w:val="00DF6F84"/>
    <w:rsid w:val="00DF7A26"/>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0AE6"/>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685"/>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C6827"/>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863"/>
    <w:rsid w:val="00F16A5A"/>
    <w:rsid w:val="00F2177E"/>
    <w:rsid w:val="00F2388C"/>
    <w:rsid w:val="00F23F2F"/>
    <w:rsid w:val="00F26B48"/>
    <w:rsid w:val="00F30519"/>
    <w:rsid w:val="00F30745"/>
    <w:rsid w:val="00F3355E"/>
    <w:rsid w:val="00F33B9A"/>
    <w:rsid w:val="00F36873"/>
    <w:rsid w:val="00F3729D"/>
    <w:rsid w:val="00F448D5"/>
    <w:rsid w:val="00F44B06"/>
    <w:rsid w:val="00F5175B"/>
    <w:rsid w:val="00F57854"/>
    <w:rsid w:val="00F62202"/>
    <w:rsid w:val="00F62D76"/>
    <w:rsid w:val="00F634DE"/>
    <w:rsid w:val="00F6436B"/>
    <w:rsid w:val="00F6491B"/>
    <w:rsid w:val="00F653D5"/>
    <w:rsid w:val="00F657C8"/>
    <w:rsid w:val="00F70C6A"/>
    <w:rsid w:val="00F73215"/>
    <w:rsid w:val="00F7332D"/>
    <w:rsid w:val="00F744AD"/>
    <w:rsid w:val="00F75498"/>
    <w:rsid w:val="00F76C99"/>
    <w:rsid w:val="00F7711B"/>
    <w:rsid w:val="00F81281"/>
    <w:rsid w:val="00F8155B"/>
    <w:rsid w:val="00F82ECA"/>
    <w:rsid w:val="00F839A7"/>
    <w:rsid w:val="00F83B9F"/>
    <w:rsid w:val="00F85954"/>
    <w:rsid w:val="00F866AF"/>
    <w:rsid w:val="00F92EF9"/>
    <w:rsid w:val="00F93523"/>
    <w:rsid w:val="00FA3015"/>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o:shapedefaults>
    <o:shapelayout v:ext="edit">
      <o:idmap v:ext="edit" data="1"/>
    </o:shapelayout>
  </w:shapeDefaults>
  <w:decimalSymbol w:val="."/>
  <w:listSeparator w:val=","/>
  <w14:docId w14:val="7F93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A2F13"/>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nhideWhenUsed/>
    <w:rsid w:val="00264A72"/>
    <w:rPr>
      <w:sz w:val="20"/>
      <w:szCs w:val="20"/>
    </w:rPr>
  </w:style>
  <w:style w:type="character" w:customStyle="1" w:styleId="CommentTextChar">
    <w:name w:val="Comment Text Char"/>
    <w:basedOn w:val="DefaultParagraphFont"/>
    <w:link w:val="CommentText"/>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locked/>
    <w:rsid w:val="0011012D"/>
    <w:pPr>
      <w:ind w:left="720"/>
      <w:contextualSpacing/>
    </w:pPr>
  </w:style>
  <w:style w:type="character" w:styleId="CommentReference">
    <w:name w:val="annotation reference"/>
    <w:basedOn w:val="DefaultParagraphFont"/>
    <w:semiHidden/>
    <w:unhideWhenUsed/>
    <w:rsid w:val="00454FA6"/>
    <w:rPr>
      <w:sz w:val="16"/>
      <w:szCs w:val="16"/>
    </w:rPr>
  </w:style>
  <w:style w:type="paragraph" w:customStyle="1" w:styleId="ATATableBody">
    <w:name w:val="ATA Table Body"/>
    <w:link w:val="ATATableBodyChar"/>
    <w:uiPriority w:val="34"/>
    <w:rsid w:val="00BF6E1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BF6E14"/>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BF6E1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BF6E14"/>
    <w:rPr>
      <w:rFonts w:ascii="Cambria" w:hAnsi="Cambria"/>
      <w:color w:val="262626" w:themeColor="text1" w:themeTint="D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A2F13"/>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unhideWhenUsed/>
    <w:rsid w:val="00264A72"/>
    <w:rPr>
      <w:sz w:val="20"/>
      <w:szCs w:val="20"/>
    </w:rPr>
  </w:style>
  <w:style w:type="character" w:customStyle="1" w:styleId="CommentTextChar">
    <w:name w:val="Comment Text Char"/>
    <w:basedOn w:val="DefaultParagraphFont"/>
    <w:link w:val="CommentText"/>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locked/>
    <w:rsid w:val="0011012D"/>
    <w:pPr>
      <w:ind w:left="720"/>
      <w:contextualSpacing/>
    </w:pPr>
  </w:style>
  <w:style w:type="character" w:styleId="CommentReference">
    <w:name w:val="annotation reference"/>
    <w:basedOn w:val="DefaultParagraphFont"/>
    <w:semiHidden/>
    <w:unhideWhenUsed/>
    <w:rsid w:val="00454FA6"/>
    <w:rPr>
      <w:sz w:val="16"/>
      <w:szCs w:val="16"/>
    </w:rPr>
  </w:style>
  <w:style w:type="paragraph" w:customStyle="1" w:styleId="ATATableBody">
    <w:name w:val="ATA Table Body"/>
    <w:link w:val="ATATableBodyChar"/>
    <w:uiPriority w:val="34"/>
    <w:rsid w:val="00BF6E1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BF6E14"/>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BF6E1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BF6E14"/>
    <w:rPr>
      <w:rFonts w:ascii="Cambria" w:hAnsi="Cambria"/>
      <w:color w:val="262626" w:themeColor="text1" w:themeTint="D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6642">
      <w:bodyDiv w:val="1"/>
      <w:marLeft w:val="0"/>
      <w:marRight w:val="0"/>
      <w:marTop w:val="0"/>
      <w:marBottom w:val="0"/>
      <w:divBdr>
        <w:top w:val="none" w:sz="0" w:space="0" w:color="auto"/>
        <w:left w:val="none" w:sz="0" w:space="0" w:color="auto"/>
        <w:bottom w:val="none" w:sz="0" w:space="0" w:color="auto"/>
        <w:right w:val="none" w:sz="0" w:space="0" w:color="auto"/>
      </w:divBdr>
      <w:divsChild>
        <w:div w:id="514150396">
          <w:marLeft w:val="360"/>
          <w:marRight w:val="0"/>
          <w:marTop w:val="0"/>
          <w:marBottom w:val="40"/>
          <w:divBdr>
            <w:top w:val="none" w:sz="0" w:space="0" w:color="auto"/>
            <w:left w:val="none" w:sz="0" w:space="0" w:color="auto"/>
            <w:bottom w:val="none" w:sz="0" w:space="0" w:color="auto"/>
            <w:right w:val="none" w:sz="0" w:space="0" w:color="auto"/>
          </w:divBdr>
        </w:div>
      </w:divsChild>
    </w:div>
    <w:div w:id="786853086">
      <w:bodyDiv w:val="1"/>
      <w:marLeft w:val="0"/>
      <w:marRight w:val="0"/>
      <w:marTop w:val="0"/>
      <w:marBottom w:val="0"/>
      <w:divBdr>
        <w:top w:val="none" w:sz="0" w:space="0" w:color="auto"/>
        <w:left w:val="none" w:sz="0" w:space="0" w:color="auto"/>
        <w:bottom w:val="none" w:sz="0" w:space="0" w:color="auto"/>
        <w:right w:val="none" w:sz="0" w:space="0" w:color="auto"/>
      </w:divBdr>
      <w:divsChild>
        <w:div w:id="895821181">
          <w:marLeft w:val="374"/>
          <w:marRight w:val="0"/>
          <w:marTop w:val="0"/>
          <w:marBottom w:val="40"/>
          <w:divBdr>
            <w:top w:val="none" w:sz="0" w:space="0" w:color="auto"/>
            <w:left w:val="none" w:sz="0" w:space="0" w:color="auto"/>
            <w:bottom w:val="none" w:sz="0" w:space="0" w:color="auto"/>
            <w:right w:val="none" w:sz="0" w:space="0" w:color="auto"/>
          </w:divBdr>
        </w:div>
      </w:divsChild>
    </w:div>
    <w:div w:id="1393308254">
      <w:bodyDiv w:val="1"/>
      <w:marLeft w:val="0"/>
      <w:marRight w:val="0"/>
      <w:marTop w:val="0"/>
      <w:marBottom w:val="0"/>
      <w:divBdr>
        <w:top w:val="none" w:sz="0" w:space="0" w:color="auto"/>
        <w:left w:val="none" w:sz="0" w:space="0" w:color="auto"/>
        <w:bottom w:val="none" w:sz="0" w:space="0" w:color="auto"/>
        <w:right w:val="none" w:sz="0" w:space="0" w:color="auto"/>
      </w:divBdr>
      <w:divsChild>
        <w:div w:id="2037777866">
          <w:marLeft w:val="864"/>
          <w:marRight w:val="0"/>
          <w:marTop w:val="0"/>
          <w:marBottom w:val="0"/>
          <w:divBdr>
            <w:top w:val="none" w:sz="0" w:space="0" w:color="auto"/>
            <w:left w:val="none" w:sz="0" w:space="0" w:color="auto"/>
            <w:bottom w:val="none" w:sz="0" w:space="0" w:color="auto"/>
            <w:right w:val="none" w:sz="0" w:space="0" w:color="auto"/>
          </w:divBdr>
        </w:div>
        <w:div w:id="497110400">
          <w:marLeft w:val="864"/>
          <w:marRight w:val="0"/>
          <w:marTop w:val="0"/>
          <w:marBottom w:val="0"/>
          <w:divBdr>
            <w:top w:val="none" w:sz="0" w:space="0" w:color="auto"/>
            <w:left w:val="none" w:sz="0" w:space="0" w:color="auto"/>
            <w:bottom w:val="none" w:sz="0" w:space="0" w:color="auto"/>
            <w:right w:val="none" w:sz="0" w:space="0" w:color="auto"/>
          </w:divBdr>
        </w:div>
      </w:divsChild>
    </w:div>
    <w:div w:id="2033070219">
      <w:bodyDiv w:val="1"/>
      <w:marLeft w:val="0"/>
      <w:marRight w:val="0"/>
      <w:marTop w:val="0"/>
      <w:marBottom w:val="0"/>
      <w:divBdr>
        <w:top w:val="none" w:sz="0" w:space="0" w:color="auto"/>
        <w:left w:val="none" w:sz="0" w:space="0" w:color="auto"/>
        <w:bottom w:val="none" w:sz="0" w:space="0" w:color="auto"/>
        <w:right w:val="none" w:sz="0" w:space="0" w:color="auto"/>
      </w:divBdr>
      <w:divsChild>
        <w:div w:id="1354725756">
          <w:marLeft w:val="1094"/>
          <w:marRight w:val="0"/>
          <w:marTop w:val="0"/>
          <w:marBottom w:val="0"/>
          <w:divBdr>
            <w:top w:val="none" w:sz="0" w:space="0" w:color="auto"/>
            <w:left w:val="none" w:sz="0" w:space="0" w:color="auto"/>
            <w:bottom w:val="none" w:sz="0" w:space="0" w:color="auto"/>
            <w:right w:val="none" w:sz="0" w:space="0" w:color="auto"/>
          </w:divBdr>
        </w:div>
        <w:div w:id="1460999643">
          <w:marLeft w:val="1094"/>
          <w:marRight w:val="0"/>
          <w:marTop w:val="0"/>
          <w:marBottom w:val="0"/>
          <w:divBdr>
            <w:top w:val="none" w:sz="0" w:space="0" w:color="auto"/>
            <w:left w:val="none" w:sz="0" w:space="0" w:color="auto"/>
            <w:bottom w:val="none" w:sz="0" w:space="0" w:color="auto"/>
            <w:right w:val="none" w:sz="0" w:space="0" w:color="auto"/>
          </w:divBdr>
        </w:div>
        <w:div w:id="1225024652">
          <w:marLeft w:val="1094"/>
          <w:marRight w:val="0"/>
          <w:marTop w:val="0"/>
          <w:marBottom w:val="0"/>
          <w:divBdr>
            <w:top w:val="none" w:sz="0" w:space="0" w:color="auto"/>
            <w:left w:val="none" w:sz="0" w:space="0" w:color="auto"/>
            <w:bottom w:val="none" w:sz="0" w:space="0" w:color="auto"/>
            <w:right w:val="none" w:sz="0" w:space="0" w:color="auto"/>
          </w:divBdr>
        </w:div>
      </w:divsChild>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rsidR="00065A64" w:rsidRDefault="000F466E">
          <w:r w:rsidRPr="003F234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82BE3"/>
    <w:rsid w:val="00187056"/>
    <w:rsid w:val="001917CC"/>
    <w:rsid w:val="00273741"/>
    <w:rsid w:val="002C7C92"/>
    <w:rsid w:val="00305DB2"/>
    <w:rsid w:val="00365167"/>
    <w:rsid w:val="00475956"/>
    <w:rsid w:val="004A219D"/>
    <w:rsid w:val="004E4D3A"/>
    <w:rsid w:val="00534BE0"/>
    <w:rsid w:val="006922F2"/>
    <w:rsid w:val="006E75D4"/>
    <w:rsid w:val="007934F0"/>
    <w:rsid w:val="00897BD1"/>
    <w:rsid w:val="009108B4"/>
    <w:rsid w:val="00945E6D"/>
    <w:rsid w:val="00A101E4"/>
    <w:rsid w:val="00A57331"/>
    <w:rsid w:val="00A92F25"/>
    <w:rsid w:val="00C572C3"/>
    <w:rsid w:val="00C72014"/>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0F466E"/>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AE0033705624F813824713B0F6236" ma:contentTypeVersion="" ma:contentTypeDescription="Create a new document." ma:contentTypeScope="" ma:versionID="8fc9cf951f5f973428489d89715c988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C3158C-CCD9-449A-A15F-F010769B8475}">
  <ds:schemaRef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271808B4-1932-4D42-9E40-23F0C25FC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1D551F-EC9E-44B4-A12A-AFC37E0C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2</TotalTime>
  <Pages>12</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Module 2: Introduction to CISR</vt:lpstr>
    </vt:vector>
  </TitlesOfParts>
  <Company>Office of Antiterrorism Assistance</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Introduction to CISR</dc:title>
  <dc:subject>Critical Infrastructure Security and Resilience (CISR)</dc:subject>
  <dc:creator>ATA</dc:creator>
  <cp:lastModifiedBy>RobinsKL</cp:lastModifiedBy>
  <cp:revision>3</cp:revision>
  <cp:lastPrinted>2013-12-04T12:49:00Z</cp:lastPrinted>
  <dcterms:created xsi:type="dcterms:W3CDTF">2016-11-15T18:56:00Z</dcterms:created>
  <dcterms:modified xsi:type="dcterms:W3CDTF">2016-11-15T18:57:00Z</dcterms:modified>
  <cp:category>Handout 2.2: Critical Infrastructure Categories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0x010100C68AE0033705624F813824713B0F6236</vt:lpwstr>
  </property>
</Properties>
</file>