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6012E" w14:textId="51EF303C" w:rsidR="008966A7" w:rsidRDefault="00956893" w:rsidP="008966A7">
      <w:pPr>
        <w:pStyle w:val="ATAModuleTitle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A58305" wp14:editId="601A5AE4">
            <wp:simplePos x="0" y="0"/>
            <wp:positionH relativeFrom="column">
              <wp:posOffset>5225415</wp:posOffset>
            </wp:positionH>
            <wp:positionV relativeFrom="paragraph">
              <wp:posOffset>-8890</wp:posOffset>
            </wp:positionV>
            <wp:extent cx="274320" cy="27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Handout</w:t>
      </w:r>
      <w:r w:rsidR="006B2C72">
        <w:t xml:space="preserve"> </w:t>
      </w:r>
      <w:r w:rsidR="008A45B4">
        <w:t>10</w:t>
      </w:r>
      <w:r w:rsidR="006B2C72">
        <w:t>.</w:t>
      </w:r>
      <w:r w:rsidR="008A45B4">
        <w:t>1</w:t>
      </w:r>
      <w:r w:rsidR="006B2C72">
        <w:t xml:space="preserve">: </w:t>
      </w:r>
      <w:r w:rsidR="008A45B4" w:rsidRPr="008A45B4">
        <w:t xml:space="preserve">Sample Threat Analysis </w:t>
      </w:r>
    </w:p>
    <w:p w14:paraId="6B7A755A" w14:textId="7E4128C4" w:rsidR="00EE7DFC" w:rsidRPr="00644D00" w:rsidRDefault="008A45B4" w:rsidP="008966A7">
      <w:pPr>
        <w:pStyle w:val="ATAModuleTitle"/>
        <w:spacing w:before="0" w:beforeAutospacing="0" w:after="0" w:afterAutospacing="0"/>
      </w:pPr>
      <w:r w:rsidRPr="008A45B4">
        <w:t>Statement</w:t>
      </w:r>
      <w:r w:rsidR="008966A7">
        <w:t xml:space="preserve"> Case Study</w:t>
      </w:r>
      <w:r w:rsidRPr="008A45B4">
        <w:t xml:space="preserve"> </w:t>
      </w:r>
    </w:p>
    <w:p w14:paraId="23689B57" w14:textId="77777777" w:rsidR="008966A7" w:rsidRDefault="008966A7"/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6048"/>
      </w:tblGrid>
      <w:tr w:rsidR="008A45B4" w14:paraId="6B7A755D" w14:textId="77777777" w:rsidTr="008A45B4">
        <w:trPr>
          <w:cantSplit/>
        </w:trPr>
        <w:tc>
          <w:tcPr>
            <w:tcW w:w="1499" w:type="pct"/>
          </w:tcPr>
          <w:p w14:paraId="6B7A755B" w14:textId="77777777" w:rsidR="008A45B4" w:rsidRPr="00FC762A" w:rsidRDefault="008A45B4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Purpose:</w:t>
            </w:r>
          </w:p>
        </w:tc>
        <w:tc>
          <w:tcPr>
            <w:tcW w:w="3501" w:type="pct"/>
          </w:tcPr>
          <w:p w14:paraId="6B7A755C" w14:textId="492F5935" w:rsidR="008A45B4" w:rsidRPr="00DD230C" w:rsidRDefault="008A45B4" w:rsidP="00CC6E08">
            <w:pPr>
              <w:pStyle w:val="ATABody"/>
            </w:pPr>
            <w:r>
              <w:t>To examine a sample threat analysis statement in a given case study</w:t>
            </w:r>
          </w:p>
        </w:tc>
      </w:tr>
      <w:tr w:rsidR="008A45B4" w14:paraId="6B7A7560" w14:textId="77777777" w:rsidTr="008A45B4">
        <w:trPr>
          <w:cantSplit/>
        </w:trPr>
        <w:tc>
          <w:tcPr>
            <w:tcW w:w="1499" w:type="pct"/>
          </w:tcPr>
          <w:p w14:paraId="6B7A755E" w14:textId="77777777" w:rsidR="008A45B4" w:rsidRPr="00FC762A" w:rsidRDefault="008A45B4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Duration:</w:t>
            </w:r>
          </w:p>
        </w:tc>
        <w:tc>
          <w:tcPr>
            <w:tcW w:w="3501" w:type="pct"/>
          </w:tcPr>
          <w:p w14:paraId="6B7A755F" w14:textId="5EED5553" w:rsidR="008A45B4" w:rsidRDefault="00447609" w:rsidP="00F21935">
            <w:pPr>
              <w:pStyle w:val="ATABody"/>
            </w:pPr>
            <w:r>
              <w:t xml:space="preserve">30 </w:t>
            </w:r>
            <w:r w:rsidR="008A45B4">
              <w:t>minutes</w:t>
            </w:r>
            <w:r>
              <w:t xml:space="preserve"> (20-reading; 10-discussion)</w:t>
            </w:r>
          </w:p>
        </w:tc>
      </w:tr>
      <w:tr w:rsidR="008A45B4" w14:paraId="6B7A7563" w14:textId="77777777" w:rsidTr="008A45B4">
        <w:trPr>
          <w:cantSplit/>
        </w:trPr>
        <w:tc>
          <w:tcPr>
            <w:tcW w:w="1499" w:type="pct"/>
          </w:tcPr>
          <w:p w14:paraId="6B7A7561" w14:textId="77777777" w:rsidR="008A45B4" w:rsidRPr="00FC762A" w:rsidRDefault="008A45B4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Group composition:</w:t>
            </w:r>
          </w:p>
        </w:tc>
        <w:tc>
          <w:tcPr>
            <w:tcW w:w="3501" w:type="pct"/>
          </w:tcPr>
          <w:p w14:paraId="6B7A7562" w14:textId="4230D981" w:rsidR="008A45B4" w:rsidRDefault="000C4DB8" w:rsidP="00F21935">
            <w:pPr>
              <w:pStyle w:val="ATABody"/>
            </w:pPr>
            <w:r>
              <w:t>Table groups</w:t>
            </w:r>
            <w:r w:rsidR="008A45B4" w:rsidDel="00A83F23">
              <w:t xml:space="preserve"> </w:t>
            </w:r>
          </w:p>
        </w:tc>
      </w:tr>
      <w:tr w:rsidR="008A45B4" w14:paraId="6B7A7566" w14:textId="77777777" w:rsidTr="008A45B4">
        <w:trPr>
          <w:cantSplit/>
        </w:trPr>
        <w:tc>
          <w:tcPr>
            <w:tcW w:w="1499" w:type="pct"/>
          </w:tcPr>
          <w:p w14:paraId="6B7A7564" w14:textId="77777777" w:rsidR="008A45B4" w:rsidRPr="00FC762A" w:rsidRDefault="008A45B4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Debrief:</w:t>
            </w:r>
          </w:p>
        </w:tc>
        <w:tc>
          <w:tcPr>
            <w:tcW w:w="3501" w:type="pct"/>
          </w:tcPr>
          <w:p w14:paraId="6B7A7565" w14:textId="2583E648" w:rsidR="008A45B4" w:rsidRDefault="00447609" w:rsidP="00F21935">
            <w:pPr>
              <w:pStyle w:val="ATABody"/>
            </w:pPr>
            <w:r>
              <w:t>Large-group discussion</w:t>
            </w:r>
          </w:p>
        </w:tc>
      </w:tr>
    </w:tbl>
    <w:p w14:paraId="6B7A7568" w14:textId="77777777" w:rsidR="00705CF4" w:rsidRPr="00F21935" w:rsidRDefault="00705CF4" w:rsidP="00F21935">
      <w:pPr>
        <w:pStyle w:val="ATAHeadingLevel1"/>
      </w:pPr>
      <w:r w:rsidRPr="00F21935">
        <w:t>Directions:</w:t>
      </w:r>
    </w:p>
    <w:p w14:paraId="6B7A7569" w14:textId="77777777" w:rsidR="008A45B4" w:rsidRPr="00107CE5" w:rsidRDefault="008A45B4" w:rsidP="00F21935">
      <w:pPr>
        <w:pStyle w:val="ATANumLevel01BodySlide"/>
        <w:numPr>
          <w:ilvl w:val="0"/>
          <w:numId w:val="29"/>
        </w:numPr>
        <w:ind w:left="360" w:hanging="288"/>
      </w:pPr>
      <w:r>
        <w:t>Read the sample threat analysis statement and then the case study involving the South African nuclear power facility</w:t>
      </w:r>
      <w:r w:rsidRPr="008E0D6C">
        <w:t>.</w:t>
      </w:r>
    </w:p>
    <w:p w14:paraId="6B7A756A" w14:textId="46FA5B26" w:rsidR="008A45B4" w:rsidRPr="008A45B4" w:rsidRDefault="00447609" w:rsidP="00F21935">
      <w:pPr>
        <w:pStyle w:val="ATANumLevel01BodySlide"/>
        <w:numPr>
          <w:ilvl w:val="0"/>
          <w:numId w:val="29"/>
        </w:numPr>
        <w:ind w:left="360" w:hanging="288"/>
      </w:pPr>
      <w:r>
        <w:t>Discuss the</w:t>
      </w:r>
      <w:r w:rsidR="008A45B4" w:rsidRPr="008A45B4">
        <w:t xml:space="preserve"> questions about the case study</w:t>
      </w:r>
      <w:r>
        <w:t xml:space="preserve"> with your group</w:t>
      </w:r>
      <w:r w:rsidR="008A45B4" w:rsidRPr="008A45B4">
        <w:t>.</w:t>
      </w:r>
    </w:p>
    <w:p w14:paraId="6B7A756B" w14:textId="0D8795A0" w:rsidR="008A45B4" w:rsidRPr="008A45B4" w:rsidRDefault="00447609" w:rsidP="00F21935">
      <w:pPr>
        <w:pStyle w:val="ATANumLevel01BodySlide"/>
        <w:numPr>
          <w:ilvl w:val="0"/>
          <w:numId w:val="29"/>
        </w:numPr>
        <w:ind w:left="360" w:hanging="288"/>
      </w:pPr>
      <w:r>
        <w:t>Write</w:t>
      </w:r>
      <w:r w:rsidRPr="008A45B4">
        <w:t xml:space="preserve"> </w:t>
      </w:r>
      <w:r w:rsidR="008A45B4" w:rsidRPr="008A45B4">
        <w:t>your response</w:t>
      </w:r>
      <w:r>
        <w:t>s to the questions</w:t>
      </w:r>
      <w:r w:rsidR="008A45B4" w:rsidRPr="008A45B4">
        <w:t xml:space="preserve"> in the space</w:t>
      </w:r>
      <w:r>
        <w:t>s</w:t>
      </w:r>
      <w:r w:rsidR="008A45B4" w:rsidRPr="008A45B4">
        <w:t xml:space="preserve"> provided.</w:t>
      </w:r>
    </w:p>
    <w:p w14:paraId="6B7A756C" w14:textId="1C784C19" w:rsidR="008A45B4" w:rsidRPr="008A45B4" w:rsidRDefault="008A45B4" w:rsidP="00F21935">
      <w:pPr>
        <w:pStyle w:val="ATANumLevel01BodySlide"/>
        <w:numPr>
          <w:ilvl w:val="0"/>
          <w:numId w:val="29"/>
        </w:numPr>
        <w:ind w:left="360" w:hanging="288"/>
      </w:pPr>
      <w:r w:rsidRPr="008A45B4">
        <w:t>Be prepared to share your answer</w:t>
      </w:r>
      <w:r w:rsidR="00447609">
        <w:t>s</w:t>
      </w:r>
      <w:r w:rsidRPr="008A45B4">
        <w:t xml:space="preserve"> with the class.</w:t>
      </w:r>
    </w:p>
    <w:p w14:paraId="6B7A756D" w14:textId="77777777" w:rsidR="008A45B4" w:rsidRDefault="008A45B4" w:rsidP="008A45B4">
      <w:pPr>
        <w:pStyle w:val="ataBody0"/>
      </w:pPr>
    </w:p>
    <w:p w14:paraId="6B7A756F" w14:textId="77777777" w:rsidR="008A45B4" w:rsidRPr="00F21935" w:rsidRDefault="008A45B4" w:rsidP="00F21935">
      <w:pPr>
        <w:pStyle w:val="ATAHeadingLevel1"/>
      </w:pPr>
      <w:r w:rsidRPr="00F21935">
        <w:t>Sample Threat Analysis Statement: Nuclear Power Facility</w:t>
      </w:r>
    </w:p>
    <w:p w14:paraId="0D3901EF" w14:textId="77777777" w:rsidR="0010448D" w:rsidRDefault="0010448D" w:rsidP="0010448D">
      <w:pPr>
        <w:pStyle w:val="ATABody"/>
      </w:pPr>
      <w:r w:rsidRPr="000E19D8">
        <w:t xml:space="preserve">The following example is part of an outdated threat analysis statement used </w:t>
      </w:r>
      <w:r>
        <w:t>by</w:t>
      </w:r>
      <w:r w:rsidRPr="000E19D8">
        <w:t xml:space="preserve"> a nuclear power facility in </w:t>
      </w:r>
      <w:r>
        <w:t>South Africa</w:t>
      </w:r>
      <w:r w:rsidRPr="000E19D8">
        <w:t xml:space="preserve">. </w:t>
      </w:r>
      <w:r>
        <w:t xml:space="preserve">The facility: </w:t>
      </w:r>
    </w:p>
    <w:p w14:paraId="5F0BECFD" w14:textId="77777777" w:rsidR="0010448D" w:rsidRDefault="0010448D" w:rsidP="0010448D">
      <w:pPr>
        <w:pStyle w:val="ATABulletLevel01BodySlide"/>
      </w:pPr>
      <w:r>
        <w:t>Categorized e</w:t>
      </w:r>
      <w:r w:rsidRPr="000E19D8">
        <w:t xml:space="preserve">ach threat by group </w:t>
      </w:r>
    </w:p>
    <w:p w14:paraId="678F8478" w14:textId="77777777" w:rsidR="0010448D" w:rsidRDefault="0010448D" w:rsidP="0010448D">
      <w:pPr>
        <w:pStyle w:val="ATABulletLevel01BodySlide"/>
      </w:pPr>
      <w:r>
        <w:t>D</w:t>
      </w:r>
      <w:r w:rsidRPr="000E19D8">
        <w:t>id not consider theft of material for financial gain by a criminal a viable threat</w:t>
      </w:r>
    </w:p>
    <w:p w14:paraId="07D9D247" w14:textId="77777777" w:rsidR="0010448D" w:rsidRPr="00BF2DA5" w:rsidRDefault="0010448D" w:rsidP="0010448D">
      <w:pPr>
        <w:pStyle w:val="ATABulletLevel01BodySlide"/>
      </w:pPr>
      <w:r>
        <w:t>Did not include this type of theft</w:t>
      </w:r>
      <w:r w:rsidRPr="000E19D8">
        <w:t xml:space="preserve"> in their threat analysis</w:t>
      </w:r>
    </w:p>
    <w:p w14:paraId="30598952" w14:textId="77777777" w:rsidR="0010448D" w:rsidRPr="00F21935" w:rsidRDefault="0010448D" w:rsidP="00F21935">
      <w:pPr>
        <w:pStyle w:val="ATAHeadingLevel2"/>
      </w:pPr>
      <w:r w:rsidRPr="00F21935">
        <w:t>Terrorist (Radiological Sabotage)</w:t>
      </w:r>
    </w:p>
    <w:p w14:paraId="474A31A0" w14:textId="7FB27F4C" w:rsidR="00093A14" w:rsidRDefault="0010448D" w:rsidP="00F21935">
      <w:pPr>
        <w:pStyle w:val="ATABody"/>
      </w:pPr>
      <w:r w:rsidRPr="000E19D8">
        <w:t>A determined violent external assault, attack by stealth, or deceptive actions, including diversionary actions, by an adversary force capable of operating in each of the following modes</w:t>
      </w:r>
      <w:r w:rsidR="00E86A1D">
        <w:t xml:space="preserve">: </w:t>
      </w:r>
    </w:p>
    <w:p w14:paraId="48C92B14" w14:textId="77777777" w:rsidR="00093A14" w:rsidRDefault="00093A14" w:rsidP="00093A14">
      <w:pPr>
        <w:pStyle w:val="ATABulletLevel01BodySlide"/>
      </w:pPr>
      <w:r>
        <w:t>A</w:t>
      </w:r>
      <w:r w:rsidR="0010448D" w:rsidRPr="000E19D8">
        <w:t xml:space="preserve"> single group attacking through one entry point</w:t>
      </w:r>
    </w:p>
    <w:p w14:paraId="05C01119" w14:textId="77777777" w:rsidR="00093A14" w:rsidRDefault="00093A14" w:rsidP="00093A14">
      <w:pPr>
        <w:pStyle w:val="ATABulletLevel01BodySlide"/>
      </w:pPr>
      <w:r>
        <w:t>M</w:t>
      </w:r>
      <w:r w:rsidR="0010448D" w:rsidRPr="000E19D8">
        <w:t>ultiple groups attacking through multiple entry points</w:t>
      </w:r>
    </w:p>
    <w:p w14:paraId="4143BEDE" w14:textId="77777777" w:rsidR="00093A14" w:rsidRDefault="00093A14" w:rsidP="00093A14">
      <w:pPr>
        <w:pStyle w:val="ATABulletLevel01BodySlide"/>
      </w:pPr>
      <w:r>
        <w:t>A</w:t>
      </w:r>
      <w:r w:rsidR="0010448D" w:rsidRPr="000E19D8">
        <w:t xml:space="preserve"> combination of one or more groups and one or more individuals attacking through multiple entry points</w:t>
      </w:r>
    </w:p>
    <w:p w14:paraId="23AC8B2D" w14:textId="5600B36B" w:rsidR="0010448D" w:rsidRDefault="00093A14" w:rsidP="00093A14">
      <w:pPr>
        <w:pStyle w:val="ATABulletLevel01BodySlide"/>
      </w:pPr>
      <w:r>
        <w:t>I</w:t>
      </w:r>
      <w:r w:rsidR="0010448D" w:rsidRPr="000E19D8">
        <w:t>ndividuals attacking through separate entry points</w:t>
      </w:r>
    </w:p>
    <w:p w14:paraId="1C831570" w14:textId="77777777" w:rsidR="00E86A1D" w:rsidRDefault="00E86A1D" w:rsidP="00E86A1D">
      <w:pPr>
        <w:pStyle w:val="ATABody"/>
      </w:pPr>
    </w:p>
    <w:p w14:paraId="6BDA3B0F" w14:textId="24765516" w:rsidR="00E86A1D" w:rsidRDefault="003B3BA1" w:rsidP="00E86A1D">
      <w:pPr>
        <w:pStyle w:val="ATABody"/>
      </w:pPr>
      <w:r>
        <w:t>O</w:t>
      </w:r>
      <w:r w:rsidR="00E86A1D">
        <w:t xml:space="preserve">perating with the following attributes, assistance, and equipment: </w:t>
      </w:r>
    </w:p>
    <w:p w14:paraId="5618364B" w14:textId="77777777" w:rsidR="00B10B33" w:rsidRDefault="0010448D" w:rsidP="00E86A1D">
      <w:pPr>
        <w:pStyle w:val="ATABulletLevel01BodySlide"/>
      </w:pPr>
      <w:r>
        <w:t>W</w:t>
      </w:r>
      <w:r w:rsidRPr="000E19D8">
        <w:t xml:space="preserve">ell-trained </w:t>
      </w:r>
      <w:r w:rsidR="00B10B33">
        <w:t>individuals</w:t>
      </w:r>
    </w:p>
    <w:p w14:paraId="2E8846CA" w14:textId="53C164D6" w:rsidR="00B10B33" w:rsidRDefault="00B10B33" w:rsidP="00E86A1D">
      <w:pPr>
        <w:pStyle w:val="ATABulletLevel02BodySlide"/>
      </w:pPr>
      <w:r>
        <w:t>Dedicated and</w:t>
      </w:r>
      <w:r w:rsidR="005D1E8E">
        <w:t xml:space="preserve"> </w:t>
      </w:r>
      <w:r w:rsidR="0010448D" w:rsidRPr="000E19D8">
        <w:t>willing to kill or be killed</w:t>
      </w:r>
    </w:p>
    <w:p w14:paraId="2213D262" w14:textId="77777777" w:rsidR="00B10B33" w:rsidRDefault="00B10B33" w:rsidP="00E86A1D">
      <w:pPr>
        <w:pStyle w:val="ATABulletLevel02BodySlide"/>
      </w:pPr>
      <w:r>
        <w:t>M</w:t>
      </w:r>
      <w:r w:rsidRPr="000E19D8">
        <w:t>ilitary training and skills</w:t>
      </w:r>
    </w:p>
    <w:p w14:paraId="71E24896" w14:textId="2CBD60AE" w:rsidR="0010448D" w:rsidRPr="000E19D8" w:rsidRDefault="00B10B33" w:rsidP="00E86A1D">
      <w:pPr>
        <w:pStyle w:val="ATABulletLevel02BodySlide"/>
      </w:pPr>
      <w:r>
        <w:t>W</w:t>
      </w:r>
      <w:r w:rsidR="0010448D" w:rsidRPr="000E19D8">
        <w:t>ith sufficient knowledge to identify specific equipment or locations necessary for a successful attack</w:t>
      </w:r>
    </w:p>
    <w:p w14:paraId="7832B8F7" w14:textId="77777777" w:rsidR="00B10B33" w:rsidRDefault="0010448D" w:rsidP="00E86A1D">
      <w:pPr>
        <w:pStyle w:val="ATABulletLevel01BodySlide"/>
      </w:pPr>
      <w:r w:rsidRPr="000E19D8">
        <w:t xml:space="preserve">Active insider </w:t>
      </w:r>
    </w:p>
    <w:p w14:paraId="220C7A6D" w14:textId="77777777" w:rsidR="00B10B33" w:rsidRDefault="00B10B33" w:rsidP="00E86A1D">
      <w:pPr>
        <w:pStyle w:val="ATABulletLevel02BodySlide"/>
      </w:pPr>
      <w:r>
        <w:t>F</w:t>
      </w:r>
      <w:r w:rsidR="0010448D" w:rsidRPr="000E19D8">
        <w:t>acilitate entrance and exit</w:t>
      </w:r>
    </w:p>
    <w:p w14:paraId="2F234576" w14:textId="77777777" w:rsidR="00B10B33" w:rsidRDefault="00B10B33" w:rsidP="00E86A1D">
      <w:pPr>
        <w:pStyle w:val="ATABulletLevel02BodySlide"/>
      </w:pPr>
      <w:r>
        <w:t>D</w:t>
      </w:r>
      <w:r w:rsidR="0010448D" w:rsidRPr="000E19D8">
        <w:t>isable alarms and communications</w:t>
      </w:r>
    </w:p>
    <w:p w14:paraId="3F06F99E" w14:textId="77777777" w:rsidR="00B10B33" w:rsidRDefault="00B10B33" w:rsidP="00852307">
      <w:pPr>
        <w:pStyle w:val="ATABulletLevel02BodySlide"/>
        <w:keepNext/>
      </w:pPr>
      <w:r>
        <w:lastRenderedPageBreak/>
        <w:t>P</w:t>
      </w:r>
      <w:r w:rsidR="0010448D" w:rsidRPr="000E19D8">
        <w:t>articipate in violent attack</w:t>
      </w:r>
    </w:p>
    <w:p w14:paraId="0535AFD1" w14:textId="7FB3348F" w:rsidR="00B10B33" w:rsidRDefault="00BD2414" w:rsidP="00E86A1D">
      <w:pPr>
        <w:pStyle w:val="ATABulletLevel02BodySlide"/>
      </w:pPr>
      <w:r>
        <w:t>May be w</w:t>
      </w:r>
      <w:r w:rsidR="00B10B33">
        <w:t>orking with passive insider</w:t>
      </w:r>
    </w:p>
    <w:p w14:paraId="4AB9158B" w14:textId="77777777" w:rsidR="00B10B33" w:rsidRDefault="00B10B33" w:rsidP="00E86A1D">
      <w:pPr>
        <w:pStyle w:val="ATABulletLevel01BodySlide"/>
      </w:pPr>
      <w:r>
        <w:t>P</w:t>
      </w:r>
      <w:r w:rsidR="0010448D" w:rsidRPr="000E19D8">
        <w:t>assive</w:t>
      </w:r>
      <w:r>
        <w:t xml:space="preserve"> insider</w:t>
      </w:r>
      <w:r w:rsidR="0010448D" w:rsidRPr="000E19D8">
        <w:t xml:space="preserve"> </w:t>
      </w:r>
    </w:p>
    <w:p w14:paraId="32F045AA" w14:textId="77777777" w:rsidR="00B10B33" w:rsidRDefault="00B10B33" w:rsidP="00E86A1D">
      <w:pPr>
        <w:pStyle w:val="ATABulletLevel02BodySlide"/>
      </w:pPr>
      <w:r>
        <w:t>P</w:t>
      </w:r>
      <w:r w:rsidR="0010448D" w:rsidRPr="000E19D8">
        <w:t>rovide information</w:t>
      </w:r>
    </w:p>
    <w:p w14:paraId="1107919D" w14:textId="6CA1ED97" w:rsidR="0010448D" w:rsidRDefault="00B10B33" w:rsidP="00E86A1D">
      <w:pPr>
        <w:pStyle w:val="ATABulletLevel02BodySlide"/>
      </w:pPr>
      <w:r>
        <w:t>K</w:t>
      </w:r>
      <w:r w:rsidR="0010448D" w:rsidRPr="000E19D8">
        <w:t>nowledgeable inside assistance</w:t>
      </w:r>
    </w:p>
    <w:p w14:paraId="7796325E" w14:textId="6DAA8ED0" w:rsidR="00BD2414" w:rsidRPr="000E19D8" w:rsidRDefault="00BD2414" w:rsidP="00E86A1D">
      <w:pPr>
        <w:pStyle w:val="ATABulletLevel02BodySlide"/>
      </w:pPr>
      <w:r>
        <w:t>May be working with active insider</w:t>
      </w:r>
    </w:p>
    <w:p w14:paraId="190E520B" w14:textId="77777777" w:rsidR="00B10B33" w:rsidRDefault="0010448D" w:rsidP="00F21935">
      <w:pPr>
        <w:pStyle w:val="ATABulletLevel01BodySlide"/>
      </w:pPr>
      <w:r w:rsidRPr="000E19D8">
        <w:t>Suitable weapons, including handheld automatic weapons</w:t>
      </w:r>
    </w:p>
    <w:p w14:paraId="4CC60A20" w14:textId="77777777" w:rsidR="00B10B33" w:rsidRDefault="00B10B33" w:rsidP="00E86A1D">
      <w:pPr>
        <w:pStyle w:val="ATABulletLevel02BodySlide"/>
      </w:pPr>
      <w:r>
        <w:t>E</w:t>
      </w:r>
      <w:r w:rsidR="0010448D" w:rsidRPr="000E19D8">
        <w:t xml:space="preserve">quipped with silencers </w:t>
      </w:r>
    </w:p>
    <w:p w14:paraId="6A69F5E5" w14:textId="7B6A84B3" w:rsidR="0010448D" w:rsidRPr="000E19D8" w:rsidRDefault="00B10B33" w:rsidP="00E86A1D">
      <w:pPr>
        <w:pStyle w:val="ATABulletLevel02BodySlide"/>
      </w:pPr>
      <w:r>
        <w:t>H</w:t>
      </w:r>
      <w:r w:rsidR="0010448D" w:rsidRPr="000E19D8">
        <w:t>aving effective long range accuracy</w:t>
      </w:r>
    </w:p>
    <w:p w14:paraId="2D2237A1" w14:textId="77777777" w:rsidR="005578CA" w:rsidRDefault="0010448D" w:rsidP="00F21935">
      <w:pPr>
        <w:pStyle w:val="ATABulletLevel01BodySlide"/>
      </w:pPr>
      <w:r w:rsidRPr="000E19D8">
        <w:t>Hand-carried equipment, including incapacitating agents and explosives</w:t>
      </w:r>
    </w:p>
    <w:p w14:paraId="7192707D" w14:textId="77777777" w:rsidR="005578CA" w:rsidRDefault="005578CA" w:rsidP="005578CA">
      <w:pPr>
        <w:pStyle w:val="ATABulletLevel02BodySlide"/>
      </w:pPr>
      <w:r>
        <w:t>F</w:t>
      </w:r>
      <w:r w:rsidR="0010448D" w:rsidRPr="000E19D8">
        <w:t xml:space="preserve">or use as tools of entry </w:t>
      </w:r>
    </w:p>
    <w:p w14:paraId="7E0B456D" w14:textId="575BD589" w:rsidR="0010448D" w:rsidRPr="000E19D8" w:rsidRDefault="005578CA" w:rsidP="005578CA">
      <w:pPr>
        <w:pStyle w:val="ATABulletLevel02BodySlide"/>
      </w:pPr>
      <w:r>
        <w:t>F</w:t>
      </w:r>
      <w:r w:rsidR="0010448D" w:rsidRPr="000E19D8">
        <w:t xml:space="preserve">or otherwise destroying reactor, facility, transporter, or container integrity or features of the safeguards system </w:t>
      </w:r>
    </w:p>
    <w:p w14:paraId="7DE81A3D" w14:textId="77777777" w:rsidR="005578CA" w:rsidRDefault="0010448D" w:rsidP="00F21935">
      <w:pPr>
        <w:pStyle w:val="ATABulletLevel01BodySlide"/>
      </w:pPr>
      <w:r w:rsidRPr="000E19D8">
        <w:t>Land and water vehicles</w:t>
      </w:r>
      <w:r w:rsidR="005578CA">
        <w:t xml:space="preserve"> </w:t>
      </w:r>
    </w:p>
    <w:p w14:paraId="117374BD" w14:textId="34CDEFC9" w:rsidR="0010448D" w:rsidRPr="000E19D8" w:rsidRDefault="005578CA" w:rsidP="005578CA">
      <w:pPr>
        <w:pStyle w:val="ATABulletLevel02BodySlide"/>
      </w:pPr>
      <w:r>
        <w:t>F</w:t>
      </w:r>
      <w:r w:rsidR="0010448D" w:rsidRPr="000E19D8">
        <w:t xml:space="preserve">or transporting personnel and their hand-carried equipment to the proximity of vital areas </w:t>
      </w:r>
    </w:p>
    <w:p w14:paraId="1552402B" w14:textId="2AEE6666" w:rsidR="0010448D" w:rsidRPr="000E19D8" w:rsidRDefault="005578CA" w:rsidP="00F21935">
      <w:pPr>
        <w:pStyle w:val="ATABulletLevel02BodySlide"/>
      </w:pPr>
      <w:r>
        <w:t>An internal threat</w:t>
      </w:r>
      <w:r w:rsidR="0010448D" w:rsidRPr="000E19D8">
        <w:t xml:space="preserve"> </w:t>
      </w:r>
    </w:p>
    <w:p w14:paraId="0F746C5E" w14:textId="4CB6F525" w:rsidR="0010448D" w:rsidRPr="000E19D8" w:rsidRDefault="0010448D" w:rsidP="00F21935">
      <w:pPr>
        <w:pStyle w:val="ATABulletLevel02BodySlide"/>
      </w:pPr>
      <w:r w:rsidRPr="000E19D8">
        <w:t>A land vehicle bomb assault (may be coo</w:t>
      </w:r>
      <w:r w:rsidR="005578CA">
        <w:t>rdinated with external assault)</w:t>
      </w:r>
      <w:r w:rsidR="005D1E8E">
        <w:t xml:space="preserve"> </w:t>
      </w:r>
    </w:p>
    <w:p w14:paraId="006E1537" w14:textId="2027DC59" w:rsidR="0010448D" w:rsidRPr="000E19D8" w:rsidRDefault="0010448D" w:rsidP="00F21935">
      <w:pPr>
        <w:pStyle w:val="ATABulletLevel02BodySlide"/>
      </w:pPr>
      <w:r w:rsidRPr="000E19D8">
        <w:t>A waterborne vehicle bomb assault, which may be coord</w:t>
      </w:r>
      <w:r w:rsidR="005578CA">
        <w:t>inated with an external assault</w:t>
      </w:r>
      <w:r w:rsidRPr="000E19D8">
        <w:t xml:space="preserve"> </w:t>
      </w:r>
    </w:p>
    <w:p w14:paraId="1A3081E6" w14:textId="2615A52D" w:rsidR="0010448D" w:rsidRPr="000E19D8" w:rsidRDefault="005578CA" w:rsidP="00F21935">
      <w:pPr>
        <w:pStyle w:val="ATABulletLevel02BodySlide"/>
      </w:pPr>
      <w:r>
        <w:t>A cyberattack</w:t>
      </w:r>
    </w:p>
    <w:p w14:paraId="51F420C2" w14:textId="77777777" w:rsidR="0010448D" w:rsidRPr="00F21935" w:rsidRDefault="0010448D" w:rsidP="00F21935">
      <w:pPr>
        <w:pStyle w:val="ATAHeadingLevel2"/>
      </w:pPr>
      <w:r w:rsidRPr="00F21935">
        <w:t>Terrorist (Theft or Diversion of Formula Quantities of Strategic Special Nuclear Material)</w:t>
      </w:r>
    </w:p>
    <w:p w14:paraId="1D998D68" w14:textId="5C581A1B" w:rsidR="0010448D" w:rsidRPr="000E19D8" w:rsidRDefault="0010448D" w:rsidP="007406CB">
      <w:pPr>
        <w:pStyle w:val="ataBody0"/>
      </w:pPr>
      <w:r w:rsidRPr="000E19D8">
        <w:t>A determined violent external assault, attack by stealth, or deceptive actions, including diversionary actions, by an adversary force capable of operating in each of the following modes</w:t>
      </w:r>
      <w:r w:rsidR="00E86A1D">
        <w:t xml:space="preserve">: </w:t>
      </w:r>
    </w:p>
    <w:p w14:paraId="0F6B4F04" w14:textId="77777777" w:rsidR="00E86A1D" w:rsidRDefault="00E86A1D" w:rsidP="00E86A1D">
      <w:pPr>
        <w:pStyle w:val="ATABulletLevel01BodySlide"/>
      </w:pPr>
      <w:r>
        <w:t>A</w:t>
      </w:r>
      <w:r w:rsidRPr="000E19D8">
        <w:t xml:space="preserve"> single group attacking through one entry point</w:t>
      </w:r>
    </w:p>
    <w:p w14:paraId="22C2FF08" w14:textId="120C5614" w:rsidR="00E86A1D" w:rsidRDefault="00E86A1D" w:rsidP="00E86A1D">
      <w:pPr>
        <w:pStyle w:val="ATABulletLevel01BodySlide"/>
      </w:pPr>
      <w:r>
        <w:t>M</w:t>
      </w:r>
      <w:r w:rsidRPr="000E19D8">
        <w:t xml:space="preserve">ultiple groups attacking through </w:t>
      </w:r>
      <w:r>
        <w:t>one or more</w:t>
      </w:r>
      <w:r w:rsidRPr="000E19D8">
        <w:t xml:space="preserve"> entry points</w:t>
      </w:r>
    </w:p>
    <w:p w14:paraId="2DBEA0B0" w14:textId="624D4C6D" w:rsidR="00E86A1D" w:rsidRDefault="00E86A1D" w:rsidP="00E86A1D">
      <w:pPr>
        <w:pStyle w:val="ATABulletLevel01BodySlide"/>
      </w:pPr>
      <w:r>
        <w:t>O</w:t>
      </w:r>
      <w:r w:rsidRPr="000E19D8">
        <w:t>ne or more individuals attacking through multiple entry points</w:t>
      </w:r>
    </w:p>
    <w:p w14:paraId="05273E0F" w14:textId="77777777" w:rsidR="00E86A1D" w:rsidRDefault="00E86A1D" w:rsidP="00E86A1D">
      <w:pPr>
        <w:pStyle w:val="ATABulletLevel01BodySlide"/>
      </w:pPr>
      <w:r>
        <w:t>I</w:t>
      </w:r>
      <w:r w:rsidRPr="000E19D8">
        <w:t>ndividuals attacking through separate entry points</w:t>
      </w:r>
    </w:p>
    <w:p w14:paraId="3AEE64D6" w14:textId="77777777" w:rsidR="00E86A1D" w:rsidRDefault="00E86A1D" w:rsidP="00E86A1D">
      <w:pPr>
        <w:pStyle w:val="ATABody"/>
      </w:pPr>
    </w:p>
    <w:p w14:paraId="669F3637" w14:textId="3A85F557" w:rsidR="00E86A1D" w:rsidRDefault="003B3BA1" w:rsidP="00E86A1D">
      <w:pPr>
        <w:pStyle w:val="ATABody"/>
      </w:pPr>
      <w:r>
        <w:t>O</w:t>
      </w:r>
      <w:r w:rsidR="00E86A1D">
        <w:t>perating with the following attributes, assistance, and equipment:</w:t>
      </w:r>
    </w:p>
    <w:p w14:paraId="6662BBC0" w14:textId="77777777" w:rsidR="00E86A1D" w:rsidRDefault="00E86A1D" w:rsidP="00E86A1D">
      <w:pPr>
        <w:pStyle w:val="ATABulletLevel01BodySlide"/>
      </w:pPr>
      <w:r>
        <w:t>W</w:t>
      </w:r>
      <w:r w:rsidRPr="000E19D8">
        <w:t xml:space="preserve">ell-trained </w:t>
      </w:r>
      <w:r>
        <w:t>individuals</w:t>
      </w:r>
    </w:p>
    <w:p w14:paraId="74C9B254" w14:textId="43578055" w:rsidR="00E86A1D" w:rsidRDefault="00E86A1D" w:rsidP="00E86A1D">
      <w:pPr>
        <w:pStyle w:val="ATABulletLevel02BodySlide"/>
      </w:pPr>
      <w:r>
        <w:t>Dedicated and</w:t>
      </w:r>
      <w:r w:rsidR="005D1E8E">
        <w:t xml:space="preserve"> </w:t>
      </w:r>
      <w:r w:rsidRPr="000E19D8">
        <w:t>willing to kill or be killed</w:t>
      </w:r>
    </w:p>
    <w:p w14:paraId="78CB2AD6" w14:textId="77777777" w:rsidR="00E86A1D" w:rsidRDefault="00E86A1D" w:rsidP="00E86A1D">
      <w:pPr>
        <w:pStyle w:val="ATABulletLevel02BodySlide"/>
      </w:pPr>
      <w:r>
        <w:t>M</w:t>
      </w:r>
      <w:r w:rsidRPr="000E19D8">
        <w:t>ilitary training and skills</w:t>
      </w:r>
    </w:p>
    <w:p w14:paraId="25374A5B" w14:textId="77777777" w:rsidR="00E86A1D" w:rsidRPr="000E19D8" w:rsidRDefault="00E86A1D" w:rsidP="00E86A1D">
      <w:pPr>
        <w:pStyle w:val="ATABulletLevel02BodySlide"/>
      </w:pPr>
      <w:r>
        <w:t>W</w:t>
      </w:r>
      <w:r w:rsidRPr="000E19D8">
        <w:t>ith sufficient knowledge to identify specific equipment or locations necessary for a successful attack</w:t>
      </w:r>
    </w:p>
    <w:p w14:paraId="552C4D37" w14:textId="77777777" w:rsidR="00E86A1D" w:rsidRDefault="00E86A1D" w:rsidP="00E86A1D">
      <w:pPr>
        <w:pStyle w:val="ATABulletLevel01BodySlide"/>
      </w:pPr>
      <w:r w:rsidRPr="000E19D8">
        <w:t xml:space="preserve">Active insider </w:t>
      </w:r>
    </w:p>
    <w:p w14:paraId="1F9B0DC0" w14:textId="77777777" w:rsidR="00E86A1D" w:rsidRDefault="00E86A1D" w:rsidP="00E86A1D">
      <w:pPr>
        <w:pStyle w:val="ATABulletLevel02BodySlide"/>
      </w:pPr>
      <w:r>
        <w:t>F</w:t>
      </w:r>
      <w:r w:rsidRPr="000E19D8">
        <w:t>acilitate entrance and exit</w:t>
      </w:r>
    </w:p>
    <w:p w14:paraId="1A6B3F44" w14:textId="77777777" w:rsidR="00E86A1D" w:rsidRDefault="00E86A1D" w:rsidP="00E86A1D">
      <w:pPr>
        <w:pStyle w:val="ATABulletLevel02BodySlide"/>
      </w:pPr>
      <w:r>
        <w:t>D</w:t>
      </w:r>
      <w:r w:rsidRPr="000E19D8">
        <w:t>isable alarms and communications</w:t>
      </w:r>
    </w:p>
    <w:p w14:paraId="1F66D63E" w14:textId="77777777" w:rsidR="00E86A1D" w:rsidRDefault="00E86A1D" w:rsidP="00E86A1D">
      <w:pPr>
        <w:pStyle w:val="ATABulletLevel02BodySlide"/>
      </w:pPr>
      <w:r>
        <w:t>P</w:t>
      </w:r>
      <w:r w:rsidRPr="000E19D8">
        <w:t>articipate in violent attack</w:t>
      </w:r>
    </w:p>
    <w:p w14:paraId="4735C763" w14:textId="77777777" w:rsidR="00E86A1D" w:rsidRDefault="00E86A1D" w:rsidP="00E86A1D">
      <w:pPr>
        <w:pStyle w:val="ATABulletLevel02BodySlide"/>
      </w:pPr>
      <w:r>
        <w:t>May be working with passive insider</w:t>
      </w:r>
    </w:p>
    <w:p w14:paraId="752F0A03" w14:textId="77777777" w:rsidR="00E86A1D" w:rsidRDefault="00E86A1D" w:rsidP="003B3BA1">
      <w:pPr>
        <w:pStyle w:val="ATABulletLevel01BodySlide"/>
        <w:keepNext/>
        <w:keepLines/>
      </w:pPr>
      <w:r>
        <w:lastRenderedPageBreak/>
        <w:t>P</w:t>
      </w:r>
      <w:r w:rsidRPr="000E19D8">
        <w:t>assive</w:t>
      </w:r>
      <w:r>
        <w:t xml:space="preserve"> insider</w:t>
      </w:r>
      <w:r w:rsidRPr="000E19D8">
        <w:t xml:space="preserve"> </w:t>
      </w:r>
    </w:p>
    <w:p w14:paraId="28A00842" w14:textId="77777777" w:rsidR="00E86A1D" w:rsidRDefault="00E86A1D" w:rsidP="00E86A1D">
      <w:pPr>
        <w:pStyle w:val="ATABulletLevel02BodySlide"/>
      </w:pPr>
      <w:r>
        <w:t>P</w:t>
      </w:r>
      <w:r w:rsidRPr="000E19D8">
        <w:t>rovide information</w:t>
      </w:r>
    </w:p>
    <w:p w14:paraId="1E69867F" w14:textId="77777777" w:rsidR="00E86A1D" w:rsidRDefault="00E86A1D" w:rsidP="00E86A1D">
      <w:pPr>
        <w:pStyle w:val="ATABulletLevel02BodySlide"/>
      </w:pPr>
      <w:r>
        <w:t>K</w:t>
      </w:r>
      <w:r w:rsidRPr="000E19D8">
        <w:t>nowledgeable inside assistance</w:t>
      </w:r>
    </w:p>
    <w:p w14:paraId="51598AA8" w14:textId="77777777" w:rsidR="00E86A1D" w:rsidRPr="000E19D8" w:rsidRDefault="00E86A1D" w:rsidP="00E86A1D">
      <w:pPr>
        <w:pStyle w:val="ATABulletLevel02BodySlide"/>
      </w:pPr>
      <w:r>
        <w:t>May be working with active insider</w:t>
      </w:r>
    </w:p>
    <w:p w14:paraId="732924AC" w14:textId="77777777" w:rsidR="00E86A1D" w:rsidRDefault="00E86A1D" w:rsidP="00E86A1D">
      <w:pPr>
        <w:pStyle w:val="ATABulletLevel01BodySlide"/>
      </w:pPr>
      <w:r w:rsidRPr="000E19D8">
        <w:t>Suitable weapons, including handheld automatic weapons</w:t>
      </w:r>
    </w:p>
    <w:p w14:paraId="0C70CBEE" w14:textId="77777777" w:rsidR="00E86A1D" w:rsidRDefault="00E86A1D" w:rsidP="00E86A1D">
      <w:pPr>
        <w:pStyle w:val="ATABulletLevel02BodySlide"/>
      </w:pPr>
      <w:r>
        <w:t>E</w:t>
      </w:r>
      <w:r w:rsidRPr="000E19D8">
        <w:t xml:space="preserve">quipped with silencers </w:t>
      </w:r>
    </w:p>
    <w:p w14:paraId="5E4C1D16" w14:textId="77777777" w:rsidR="00E86A1D" w:rsidRPr="000E19D8" w:rsidRDefault="00E86A1D" w:rsidP="00E86A1D">
      <w:pPr>
        <w:pStyle w:val="ATABulletLevel02BodySlide"/>
      </w:pPr>
      <w:r>
        <w:t>H</w:t>
      </w:r>
      <w:r w:rsidRPr="000E19D8">
        <w:t>aving effective long range accuracy</w:t>
      </w:r>
    </w:p>
    <w:p w14:paraId="2904B49A" w14:textId="77777777" w:rsidR="00E86A1D" w:rsidRDefault="00E86A1D" w:rsidP="00E86A1D">
      <w:pPr>
        <w:pStyle w:val="ATABulletLevel01BodySlide"/>
      </w:pPr>
      <w:r w:rsidRPr="000E19D8">
        <w:t>Hand-carried equipment, including incapacitating agents and explosives</w:t>
      </w:r>
    </w:p>
    <w:p w14:paraId="34914918" w14:textId="77777777" w:rsidR="00E86A1D" w:rsidRDefault="00E86A1D" w:rsidP="00E86A1D">
      <w:pPr>
        <w:pStyle w:val="ATABulletLevel02BodySlide"/>
      </w:pPr>
      <w:r>
        <w:t>F</w:t>
      </w:r>
      <w:r w:rsidRPr="000E19D8">
        <w:t xml:space="preserve">or use as tools of entry </w:t>
      </w:r>
    </w:p>
    <w:p w14:paraId="44ADECB1" w14:textId="77777777" w:rsidR="00E86A1D" w:rsidRPr="000E19D8" w:rsidRDefault="00E86A1D" w:rsidP="00E86A1D">
      <w:pPr>
        <w:pStyle w:val="ATABulletLevel02BodySlide"/>
      </w:pPr>
      <w:r>
        <w:t>F</w:t>
      </w:r>
      <w:r w:rsidRPr="000E19D8">
        <w:t xml:space="preserve">or otherwise destroying reactor, facility, transporter, or container integrity or features of the safeguards system </w:t>
      </w:r>
    </w:p>
    <w:p w14:paraId="5F5E2D5F" w14:textId="77777777" w:rsidR="00E86A1D" w:rsidRDefault="00E86A1D" w:rsidP="00E86A1D">
      <w:pPr>
        <w:pStyle w:val="ATABulletLevel01BodySlide"/>
      </w:pPr>
      <w:r w:rsidRPr="000E19D8">
        <w:t>Land and water vehicles</w:t>
      </w:r>
      <w:r>
        <w:t xml:space="preserve"> </w:t>
      </w:r>
    </w:p>
    <w:p w14:paraId="3AFF8501" w14:textId="77777777" w:rsidR="00E86A1D" w:rsidRPr="000E19D8" w:rsidRDefault="00E86A1D" w:rsidP="00E86A1D">
      <w:pPr>
        <w:pStyle w:val="ATABulletLevel02BodySlide"/>
      </w:pPr>
      <w:r>
        <w:t>F</w:t>
      </w:r>
      <w:r w:rsidRPr="000E19D8">
        <w:t xml:space="preserve">or transporting personnel and their hand-carried equipment to the proximity of vital areas </w:t>
      </w:r>
    </w:p>
    <w:p w14:paraId="779E5BFD" w14:textId="77777777" w:rsidR="00E86A1D" w:rsidRPr="000E19D8" w:rsidRDefault="00E86A1D" w:rsidP="00E86A1D">
      <w:pPr>
        <w:pStyle w:val="ATABulletLevel02BodySlide"/>
      </w:pPr>
      <w:r>
        <w:t>An internal threat</w:t>
      </w:r>
      <w:r w:rsidRPr="000E19D8">
        <w:t xml:space="preserve"> </w:t>
      </w:r>
    </w:p>
    <w:p w14:paraId="113BF6F1" w14:textId="44678010" w:rsidR="00E86A1D" w:rsidRPr="000E19D8" w:rsidRDefault="00E86A1D" w:rsidP="00E86A1D">
      <w:pPr>
        <w:pStyle w:val="ATABulletLevel02BodySlide"/>
      </w:pPr>
      <w:r w:rsidRPr="000E19D8">
        <w:t>A land vehicle bomb assault (may be coo</w:t>
      </w:r>
      <w:r>
        <w:t>rdinated with external assault)</w:t>
      </w:r>
      <w:r w:rsidR="005D1E8E">
        <w:t xml:space="preserve"> </w:t>
      </w:r>
    </w:p>
    <w:p w14:paraId="447D42F5" w14:textId="77777777" w:rsidR="00E86A1D" w:rsidRPr="000E19D8" w:rsidRDefault="00E86A1D" w:rsidP="00E86A1D">
      <w:pPr>
        <w:pStyle w:val="ATABulletLevel02BodySlide"/>
      </w:pPr>
      <w:r w:rsidRPr="000E19D8">
        <w:t>A waterborne vehicle bomb assault, which may be coord</w:t>
      </w:r>
      <w:r>
        <w:t>inated with an external assault</w:t>
      </w:r>
      <w:r w:rsidRPr="000E19D8">
        <w:t xml:space="preserve"> </w:t>
      </w:r>
    </w:p>
    <w:p w14:paraId="147E8ED1" w14:textId="77777777" w:rsidR="00E86A1D" w:rsidRPr="000E19D8" w:rsidRDefault="00E86A1D" w:rsidP="00E86A1D">
      <w:pPr>
        <w:pStyle w:val="ATABulletLevel02BodySlide"/>
      </w:pPr>
      <w:r>
        <w:t>A cyberattack</w:t>
      </w:r>
    </w:p>
    <w:p w14:paraId="6B7A7588" w14:textId="77777777" w:rsidR="008A45B4" w:rsidRDefault="008A45B4" w:rsidP="008A45B4">
      <w:pPr>
        <w:pStyle w:val="ataBody0"/>
      </w:pPr>
    </w:p>
    <w:p w14:paraId="6B7A7589" w14:textId="77777777" w:rsidR="008A45B4" w:rsidRDefault="008A45B4" w:rsidP="008A45B4">
      <w:pPr>
        <w:pStyle w:val="ataBody0"/>
        <w:sectPr w:rsidR="008A45B4" w:rsidSect="009C489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529B984" w14:textId="77777777" w:rsidR="00630055" w:rsidRPr="00C4721D" w:rsidRDefault="00630055" w:rsidP="00F21935">
      <w:pPr>
        <w:pStyle w:val="ATAHeadingLevel2"/>
      </w:pPr>
      <w:r>
        <w:lastRenderedPageBreak/>
        <w:t xml:space="preserve">Nuclear Power Plant Attack Case Study — </w:t>
      </w:r>
      <w:proofErr w:type="spellStart"/>
      <w:r>
        <w:t>Pelindaba</w:t>
      </w:r>
      <w:proofErr w:type="spellEnd"/>
      <w:r>
        <w:t>, South Africa</w:t>
      </w:r>
    </w:p>
    <w:p w14:paraId="458C93B2" w14:textId="77777777" w:rsidR="00630055" w:rsidRDefault="00630055" w:rsidP="00630055">
      <w:pPr>
        <w:pStyle w:val="ATABody"/>
      </w:pPr>
      <w:r>
        <w:t>The November 9, 2007,</w:t>
      </w:r>
      <w:r w:rsidRPr="006D0CA2">
        <w:t xml:space="preserve"> attack at </w:t>
      </w:r>
      <w:r>
        <w:t xml:space="preserve">the </w:t>
      </w:r>
      <w:proofErr w:type="spellStart"/>
      <w:r w:rsidRPr="006D0CA2">
        <w:t>Pelindaba</w:t>
      </w:r>
      <w:proofErr w:type="spellEnd"/>
      <w:r w:rsidRPr="006D0CA2">
        <w:t>, South Africa</w:t>
      </w:r>
      <w:r>
        <w:t>,</w:t>
      </w:r>
      <w:r w:rsidRPr="006D0CA2">
        <w:t xml:space="preserve"> </w:t>
      </w:r>
      <w:proofErr w:type="gramStart"/>
      <w:r>
        <w:t>nuclear</w:t>
      </w:r>
      <w:proofErr w:type="gramEnd"/>
      <w:r>
        <w:t xml:space="preserve"> power plant </w:t>
      </w:r>
      <w:r w:rsidRPr="006D0CA2">
        <w:t>is an excellent example of the need for a threat analysis. As relayed by eyewitnesses</w:t>
      </w:r>
      <w:r>
        <w:t xml:space="preserve"> f</w:t>
      </w:r>
      <w:r w:rsidRPr="006D0CA2">
        <w:t>our</w:t>
      </w:r>
      <w:r>
        <w:t xml:space="preserve"> </w:t>
      </w:r>
      <w:r w:rsidRPr="006D0CA2">
        <w:t>armed gunmen entered the Emergency Control Room of the facility. The men had apparently</w:t>
      </w:r>
      <w:r>
        <w:t>:</w:t>
      </w:r>
    </w:p>
    <w:p w14:paraId="5D10A2DC" w14:textId="77777777" w:rsidR="00630055" w:rsidRDefault="00630055" w:rsidP="00630055">
      <w:pPr>
        <w:pStyle w:val="ATABulletLevel01BodySlide"/>
      </w:pPr>
      <w:r>
        <w:t>B</w:t>
      </w:r>
      <w:r w:rsidRPr="006D0CA2">
        <w:t>reached an electrified fence (10,000 volts)</w:t>
      </w:r>
    </w:p>
    <w:p w14:paraId="6B1D6139" w14:textId="77777777" w:rsidR="00630055" w:rsidRDefault="00630055" w:rsidP="00630055">
      <w:pPr>
        <w:pStyle w:val="ATABulletLevel01BodySlide"/>
      </w:pPr>
      <w:r>
        <w:t>C</w:t>
      </w:r>
      <w:r w:rsidRPr="006D0CA2">
        <w:t xml:space="preserve">ircumvented the security </w:t>
      </w:r>
      <w:r>
        <w:t xml:space="preserve">closed-circuit television </w:t>
      </w:r>
      <w:r w:rsidRPr="006D0CA2">
        <w:t>units</w:t>
      </w:r>
    </w:p>
    <w:p w14:paraId="5CBEF762" w14:textId="21E2F152" w:rsidR="00630055" w:rsidRPr="006D0CA2" w:rsidRDefault="00630055" w:rsidP="00630055">
      <w:pPr>
        <w:pStyle w:val="ATABulletLevel01BodySlide"/>
      </w:pPr>
      <w:r>
        <w:t>W</w:t>
      </w:r>
      <w:r w:rsidRPr="006D0CA2">
        <w:t>alked approximately 1.2 kilometers t</w:t>
      </w:r>
      <w:r>
        <w:t>o the Emergency Control Room</w:t>
      </w:r>
    </w:p>
    <w:p w14:paraId="2525632A" w14:textId="77777777" w:rsidR="00630055" w:rsidRPr="006D0CA2" w:rsidRDefault="00630055" w:rsidP="00F21935">
      <w:pPr>
        <w:pStyle w:val="ATABody"/>
      </w:pPr>
    </w:p>
    <w:p w14:paraId="2659FFB3" w14:textId="11D498F5" w:rsidR="00630055" w:rsidRDefault="00630055" w:rsidP="00F21935">
      <w:pPr>
        <w:pStyle w:val="ATABody"/>
      </w:pPr>
      <w:r w:rsidRPr="006D0CA2">
        <w:t xml:space="preserve">Once inside the Emergency Control Room, </w:t>
      </w:r>
      <w:r>
        <w:t xml:space="preserve">a male employee of the facility confronted </w:t>
      </w:r>
      <w:r w:rsidRPr="006D0CA2">
        <w:t>the gunmen. A fight</w:t>
      </w:r>
      <w:r w:rsidRPr="00630055">
        <w:t xml:space="preserve"> </w:t>
      </w:r>
      <w:r>
        <w:t>followed</w:t>
      </w:r>
      <w:r w:rsidRPr="006D0CA2">
        <w:t>, which left the male employee injured and incapacit</w:t>
      </w:r>
      <w:r>
        <w:t>ated. T</w:t>
      </w:r>
      <w:r w:rsidRPr="006D0CA2">
        <w:t xml:space="preserve">he </w:t>
      </w:r>
      <w:r>
        <w:t xml:space="preserve">male </w:t>
      </w:r>
      <w:r w:rsidRPr="006D0CA2">
        <w:t xml:space="preserve">employee </w:t>
      </w:r>
      <w:r>
        <w:t xml:space="preserve">was able to </w:t>
      </w:r>
      <w:r w:rsidRPr="006D0CA2">
        <w:t>call the Security Control Center to report the attack</w:t>
      </w:r>
      <w:r>
        <w:t xml:space="preserve"> before the gunmen attacked him</w:t>
      </w:r>
      <w:r w:rsidRPr="006D0CA2">
        <w:t xml:space="preserve">. </w:t>
      </w:r>
      <w:r>
        <w:t>The gunmen assaulted a</w:t>
      </w:r>
      <w:r w:rsidRPr="006D0CA2">
        <w:t xml:space="preserve"> second employee (a woman) in the Emergency Control Room and held </w:t>
      </w:r>
      <w:r>
        <w:t xml:space="preserve">her </w:t>
      </w:r>
      <w:r w:rsidRPr="006D0CA2">
        <w:t xml:space="preserve">captive during the assault on the facility. During this time, </w:t>
      </w:r>
      <w:r w:rsidR="002D00B6">
        <w:t>others</w:t>
      </w:r>
      <w:r w:rsidRPr="006D0CA2">
        <w:t xml:space="preserve"> reported that a second group of gunmen attempted to cut through the fence</w:t>
      </w:r>
      <w:r>
        <w:t>.</w:t>
      </w:r>
      <w:r w:rsidRPr="006D0CA2">
        <w:t xml:space="preserve"> </w:t>
      </w:r>
      <w:r>
        <w:t>D</w:t>
      </w:r>
      <w:r w:rsidRPr="006D0CA2">
        <w:t>uring their breach</w:t>
      </w:r>
      <w:r>
        <w:t xml:space="preserve"> attempt</w:t>
      </w:r>
      <w:r w:rsidRPr="006D0CA2">
        <w:t xml:space="preserve">, </w:t>
      </w:r>
      <w:r w:rsidR="002D00B6">
        <w:t>the gunmen</w:t>
      </w:r>
      <w:r w:rsidRPr="006D0CA2">
        <w:t xml:space="preserve"> excha</w:t>
      </w:r>
      <w:r>
        <w:t>nge</w:t>
      </w:r>
      <w:r w:rsidR="002D00B6">
        <w:t>d</w:t>
      </w:r>
      <w:r>
        <w:t xml:space="preserve"> gunfire with one of the s</w:t>
      </w:r>
      <w:r w:rsidRPr="006D0CA2">
        <w:t>ecurity force members. This second group retreated and therefore failed to enter the facility.</w:t>
      </w:r>
    </w:p>
    <w:p w14:paraId="65B34DC4" w14:textId="77777777" w:rsidR="00630055" w:rsidRPr="006D0CA2" w:rsidRDefault="00630055" w:rsidP="00F21935">
      <w:pPr>
        <w:pStyle w:val="ATABody"/>
      </w:pPr>
    </w:p>
    <w:p w14:paraId="2ABB4CF1" w14:textId="77777777" w:rsidR="00630055" w:rsidRPr="006D0CA2" w:rsidRDefault="00630055" w:rsidP="00F21935">
      <w:pPr>
        <w:pStyle w:val="ATABody"/>
      </w:pPr>
      <w:r w:rsidRPr="006D0CA2">
        <w:t>The attackers’ tactics included:</w:t>
      </w:r>
    </w:p>
    <w:p w14:paraId="48B47542" w14:textId="77777777" w:rsidR="00630055" w:rsidRPr="006D0CA2" w:rsidRDefault="00630055" w:rsidP="00F21935">
      <w:pPr>
        <w:pStyle w:val="ATABulletLevel01BodySlide"/>
      </w:pPr>
      <w:r w:rsidRPr="006D0CA2">
        <w:t>Breaching an electrified perimeter fence</w:t>
      </w:r>
    </w:p>
    <w:p w14:paraId="4E03469C" w14:textId="77777777" w:rsidR="00630055" w:rsidRPr="006D0CA2" w:rsidRDefault="00630055" w:rsidP="00F21935">
      <w:pPr>
        <w:pStyle w:val="ATABulletLevel01BodySlide"/>
      </w:pPr>
      <w:r w:rsidRPr="006D0CA2">
        <w:t>Disabling the electric fence once inside the perimeter</w:t>
      </w:r>
    </w:p>
    <w:p w14:paraId="6EB89C25" w14:textId="647B1522" w:rsidR="00630055" w:rsidRPr="006D0CA2" w:rsidRDefault="00630055" w:rsidP="00F21935">
      <w:pPr>
        <w:pStyle w:val="ATABulletLevel01BodySlide"/>
      </w:pPr>
      <w:r w:rsidRPr="006D0CA2">
        <w:t xml:space="preserve">Disabling the tamper sensor device, which was designed to notify the </w:t>
      </w:r>
      <w:r w:rsidR="002D00B6">
        <w:t>security control center</w:t>
      </w:r>
      <w:r w:rsidR="002D00B6" w:rsidRPr="006D0CA2">
        <w:t xml:space="preserve"> </w:t>
      </w:r>
      <w:r w:rsidRPr="006D0CA2">
        <w:t>in the event of an intruder’s attempts to disable the electric fence control box</w:t>
      </w:r>
    </w:p>
    <w:p w14:paraId="3B4B309A" w14:textId="7C4A4F38" w:rsidR="00630055" w:rsidRPr="006D0CA2" w:rsidRDefault="00630055" w:rsidP="00F21935">
      <w:pPr>
        <w:pStyle w:val="ATABulletLevel01BodySlide"/>
      </w:pPr>
      <w:r w:rsidRPr="006D0CA2">
        <w:t xml:space="preserve">Traversing </w:t>
      </w:r>
      <w:r>
        <w:t>1.2</w:t>
      </w:r>
      <w:r w:rsidRPr="006D0CA2">
        <w:t xml:space="preserve"> kilometers to the Emergency Control Room</w:t>
      </w:r>
    </w:p>
    <w:p w14:paraId="4E9452D8" w14:textId="77777777" w:rsidR="00630055" w:rsidRPr="006D0CA2" w:rsidRDefault="00630055" w:rsidP="00F21935">
      <w:pPr>
        <w:pStyle w:val="ATABulletLevel01BodySlide"/>
      </w:pPr>
      <w:r w:rsidRPr="006D0CA2">
        <w:t xml:space="preserve">Breaking into the Emergency Control Room and attacking the </w:t>
      </w:r>
      <w:r>
        <w:t>o</w:t>
      </w:r>
      <w:r w:rsidRPr="006D0CA2">
        <w:t xml:space="preserve">perators </w:t>
      </w:r>
    </w:p>
    <w:p w14:paraId="2B3B0C93" w14:textId="77777777" w:rsidR="00630055" w:rsidRPr="006D0CA2" w:rsidRDefault="00630055" w:rsidP="00F21935">
      <w:pPr>
        <w:pStyle w:val="ATABody"/>
      </w:pPr>
    </w:p>
    <w:p w14:paraId="135E30A8" w14:textId="6C5AF30B" w:rsidR="00630055" w:rsidRPr="006D0CA2" w:rsidRDefault="00630055" w:rsidP="00F21935">
      <w:pPr>
        <w:pStyle w:val="ATABody"/>
      </w:pPr>
      <w:r w:rsidRPr="006D0CA2">
        <w:t>Unclear on what motivated the two groups of attackers to depart, the adversaries in the Emergency Control Room</w:t>
      </w:r>
      <w:r>
        <w:t xml:space="preserve"> and</w:t>
      </w:r>
      <w:r w:rsidRPr="006D0CA2">
        <w:t xml:space="preserve"> the other adversary group attempting to breach the fence left the facility. Although there is considerable debate </w:t>
      </w:r>
      <w:r>
        <w:t>about</w:t>
      </w:r>
      <w:r w:rsidRPr="006D0CA2">
        <w:t xml:space="preserve"> </w:t>
      </w:r>
      <w:r>
        <w:t xml:space="preserve">which </w:t>
      </w:r>
      <w:r w:rsidRPr="006D0CA2">
        <w:t xml:space="preserve">asset </w:t>
      </w:r>
      <w:r>
        <w:t>the attackers were seeking</w:t>
      </w:r>
      <w:r w:rsidRPr="006D0CA2">
        <w:t xml:space="preserve">, security experts </w:t>
      </w:r>
      <w:r>
        <w:t xml:space="preserve">are assuming </w:t>
      </w:r>
      <w:r w:rsidRPr="006D0CA2">
        <w:t xml:space="preserve">that </w:t>
      </w:r>
      <w:r>
        <w:t xml:space="preserve">the target was </w:t>
      </w:r>
      <w:r w:rsidRPr="006D0CA2">
        <w:t>the weapons</w:t>
      </w:r>
      <w:r>
        <w:t>-</w:t>
      </w:r>
      <w:r w:rsidRPr="006D0CA2">
        <w:t>grade</w:t>
      </w:r>
      <w:r w:rsidR="00430692">
        <w:t xml:space="preserve"> u</w:t>
      </w:r>
      <w:r>
        <w:t>ranium stored at the facility</w:t>
      </w:r>
      <w:r w:rsidRPr="006D0CA2">
        <w:t>.</w:t>
      </w:r>
    </w:p>
    <w:p w14:paraId="1F7D5AED" w14:textId="77777777" w:rsidR="00630055" w:rsidRPr="006D0CA2" w:rsidRDefault="00630055" w:rsidP="00F21935">
      <w:pPr>
        <w:pStyle w:val="ATABody"/>
      </w:pPr>
    </w:p>
    <w:p w14:paraId="2715EAED" w14:textId="77777777" w:rsidR="00630055" w:rsidRPr="006D0CA2" w:rsidRDefault="00630055" w:rsidP="00F21935">
      <w:pPr>
        <w:pStyle w:val="ATABody"/>
      </w:pPr>
      <w:r w:rsidRPr="006D0CA2">
        <w:t xml:space="preserve">Investigation efforts have yet to provide additional information about the incident, but the following facts are known: </w:t>
      </w:r>
    </w:p>
    <w:p w14:paraId="181AEA54" w14:textId="79155FC0" w:rsidR="00630055" w:rsidRPr="006D0CA2" w:rsidRDefault="00356491" w:rsidP="00F21935">
      <w:pPr>
        <w:pStyle w:val="ATABulletLevel01BodySlide"/>
      </w:pPr>
      <w:r>
        <w:t>The Emergency Control Room o</w:t>
      </w:r>
      <w:r w:rsidR="00630055" w:rsidRPr="006D0CA2">
        <w:t xml:space="preserve">perator that was </w:t>
      </w:r>
      <w:r>
        <w:t>scheduled</w:t>
      </w:r>
      <w:r w:rsidR="00630055" w:rsidRPr="006D0CA2">
        <w:t xml:space="preserve"> to be on-duty the evening of the attack called in sick</w:t>
      </w:r>
      <w:r w:rsidR="002D00B6">
        <w:t>,</w:t>
      </w:r>
      <w:r w:rsidR="00CC6E08">
        <w:t xml:space="preserve"> which caused investigators to </w:t>
      </w:r>
      <w:r w:rsidR="00E2032D">
        <w:t>believe</w:t>
      </w:r>
      <w:r w:rsidR="00CC6E08">
        <w:t xml:space="preserve"> that the operator was aware that something was going to happen that evening</w:t>
      </w:r>
      <w:r w:rsidR="002D00B6">
        <w:t>.</w:t>
      </w:r>
    </w:p>
    <w:p w14:paraId="5B9C471F" w14:textId="44073C84" w:rsidR="00630055" w:rsidRPr="006D0CA2" w:rsidRDefault="00630055" w:rsidP="00F21935">
      <w:pPr>
        <w:pStyle w:val="ATABulletLevel01BodySlide"/>
      </w:pPr>
      <w:r w:rsidRPr="006D0CA2">
        <w:t xml:space="preserve">The </w:t>
      </w:r>
      <w:r>
        <w:t>s</w:t>
      </w:r>
      <w:r w:rsidRPr="006D0CA2">
        <w:t>ecurity force took 24 minutes to respond to the Emergency Control Room</w:t>
      </w:r>
      <w:r w:rsidR="002D00B6">
        <w:t>.</w:t>
      </w:r>
    </w:p>
    <w:p w14:paraId="1561495B" w14:textId="64A95FDB" w:rsidR="00630055" w:rsidRPr="006D0CA2" w:rsidRDefault="00630055" w:rsidP="00F21935">
      <w:pPr>
        <w:pStyle w:val="ATABulletLevel01BodySlide"/>
      </w:pPr>
      <w:r w:rsidRPr="006D0CA2">
        <w:t xml:space="preserve">Two </w:t>
      </w:r>
      <w:r>
        <w:t>closed-circuit television o</w:t>
      </w:r>
      <w:r w:rsidRPr="006D0CA2">
        <w:t>perators were fired due to the</w:t>
      </w:r>
      <w:r w:rsidR="00356491">
        <w:t>ir</w:t>
      </w:r>
      <w:r w:rsidRPr="006D0CA2">
        <w:t xml:space="preserve"> failure to observe the intruders</w:t>
      </w:r>
      <w:r w:rsidR="002D00B6">
        <w:t>.</w:t>
      </w:r>
      <w:r w:rsidRPr="006D0CA2">
        <w:t xml:space="preserve"> </w:t>
      </w:r>
    </w:p>
    <w:p w14:paraId="5047DA69" w14:textId="77777777" w:rsidR="00630055" w:rsidRPr="006D0CA2" w:rsidRDefault="00630055" w:rsidP="00F21935">
      <w:pPr>
        <w:pStyle w:val="ATABody"/>
      </w:pPr>
    </w:p>
    <w:p w14:paraId="6F92CA61" w14:textId="1E665087" w:rsidR="00630055" w:rsidRPr="000E19D8" w:rsidRDefault="00630055" w:rsidP="00F21935">
      <w:pPr>
        <w:pStyle w:val="ATABody"/>
      </w:pPr>
      <w:r w:rsidRPr="006D0CA2">
        <w:t xml:space="preserve">Government officials refer to the </w:t>
      </w:r>
      <w:proofErr w:type="spellStart"/>
      <w:r w:rsidRPr="006D0CA2">
        <w:t>Pelindaba</w:t>
      </w:r>
      <w:proofErr w:type="spellEnd"/>
      <w:r w:rsidRPr="006D0CA2">
        <w:t xml:space="preserve"> facility as a “national </w:t>
      </w:r>
      <w:r w:rsidR="00356491">
        <w:t>crucial</w:t>
      </w:r>
      <w:r w:rsidR="00356491" w:rsidRPr="006D0CA2">
        <w:t xml:space="preserve"> </w:t>
      </w:r>
      <w:r w:rsidRPr="006D0CA2">
        <w:t xml:space="preserve">point;” this means </w:t>
      </w:r>
      <w:r w:rsidR="00356491">
        <w:t xml:space="preserve">the government considers </w:t>
      </w:r>
      <w:r w:rsidRPr="006D0CA2">
        <w:t xml:space="preserve">the facility </w:t>
      </w:r>
      <w:r w:rsidR="00356491">
        <w:t xml:space="preserve">to be </w:t>
      </w:r>
      <w:r w:rsidRPr="006D0CA2">
        <w:t xml:space="preserve">a </w:t>
      </w:r>
      <w:r w:rsidR="00356491">
        <w:t>critical</w:t>
      </w:r>
      <w:r w:rsidRPr="006D0CA2">
        <w:t xml:space="preserve"> infrastructure. </w:t>
      </w:r>
    </w:p>
    <w:p w14:paraId="6B7A75A2" w14:textId="5BECC379" w:rsidR="00356491" w:rsidRDefault="00356491">
      <w:pPr>
        <w:rPr>
          <w:rFonts w:ascii="Cambria" w:eastAsiaTheme="minorHAnsi" w:hAnsi="Cambria" w:cstheme="minorBidi"/>
          <w:szCs w:val="22"/>
        </w:rPr>
      </w:pPr>
      <w:r>
        <w:br w:type="page"/>
      </w:r>
    </w:p>
    <w:p w14:paraId="2513EEDC" w14:textId="77777777" w:rsidR="008A45B4" w:rsidRDefault="008A45B4" w:rsidP="008A45B4">
      <w:pPr>
        <w:pStyle w:val="ataBody0"/>
      </w:pPr>
    </w:p>
    <w:p w14:paraId="6B7A75A3" w14:textId="77777777" w:rsidR="008A45B4" w:rsidRPr="00C816BD" w:rsidRDefault="008A45B4" w:rsidP="00F21935">
      <w:pPr>
        <w:pStyle w:val="ATANumLevel01BodySlide"/>
        <w:numPr>
          <w:ilvl w:val="0"/>
          <w:numId w:val="30"/>
        </w:numPr>
        <w:ind w:left="360" w:hanging="288"/>
        <w:rPr>
          <w:b/>
        </w:rPr>
      </w:pPr>
      <w:r w:rsidRPr="00C816BD">
        <w:rPr>
          <w:b/>
        </w:rPr>
        <w:t>What critical information was not included in the sample threat analysis?</w:t>
      </w:r>
    </w:p>
    <w:p w14:paraId="6B7A75A4" w14:textId="77777777" w:rsidR="008A45B4" w:rsidRDefault="008A45B4" w:rsidP="00F21935">
      <w:pPr>
        <w:pStyle w:val="ATABody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A45B4" w14:paraId="6B7A75A6" w14:textId="77777777" w:rsidTr="00F21935">
        <w:tc>
          <w:tcPr>
            <w:tcW w:w="9360" w:type="dxa"/>
          </w:tcPr>
          <w:p w14:paraId="6B7A75A5" w14:textId="2BF4BF4F" w:rsidR="008A45B4" w:rsidRPr="00356491" w:rsidRDefault="008A45B4" w:rsidP="00CB4BB2">
            <w:pPr>
              <w:pStyle w:val="ATABody"/>
              <w:rPr>
                <w:i/>
              </w:rPr>
            </w:pPr>
          </w:p>
        </w:tc>
      </w:tr>
      <w:tr w:rsidR="008A45B4" w14:paraId="6B7A75A8" w14:textId="77777777" w:rsidTr="00F21935">
        <w:tc>
          <w:tcPr>
            <w:tcW w:w="9360" w:type="dxa"/>
          </w:tcPr>
          <w:p w14:paraId="070D144B" w14:textId="77777777" w:rsidR="008A45B4" w:rsidRDefault="008A45B4" w:rsidP="007406CB">
            <w:pPr>
              <w:pStyle w:val="ataBody0"/>
            </w:pPr>
          </w:p>
          <w:p w14:paraId="1BD03972" w14:textId="77777777" w:rsidR="00244250" w:rsidRDefault="00244250" w:rsidP="007406CB">
            <w:pPr>
              <w:pStyle w:val="ataBody0"/>
            </w:pPr>
          </w:p>
          <w:p w14:paraId="1E3886BC" w14:textId="77777777" w:rsidR="00244250" w:rsidRDefault="00244250" w:rsidP="007406CB">
            <w:pPr>
              <w:pStyle w:val="ataBody0"/>
            </w:pPr>
          </w:p>
          <w:p w14:paraId="7995963C" w14:textId="77777777" w:rsidR="00244250" w:rsidRDefault="00244250" w:rsidP="007406CB">
            <w:pPr>
              <w:pStyle w:val="ataBody0"/>
            </w:pPr>
          </w:p>
          <w:p w14:paraId="168011CF" w14:textId="77777777" w:rsidR="00244250" w:rsidRDefault="00244250" w:rsidP="007406CB">
            <w:pPr>
              <w:pStyle w:val="ataBody0"/>
            </w:pPr>
          </w:p>
          <w:p w14:paraId="6B7A75A7" w14:textId="77777777" w:rsidR="00244250" w:rsidRDefault="00244250" w:rsidP="007406CB">
            <w:pPr>
              <w:pStyle w:val="ataBody0"/>
            </w:pPr>
          </w:p>
        </w:tc>
      </w:tr>
      <w:tr w:rsidR="008A45B4" w14:paraId="6B7A75AA" w14:textId="77777777" w:rsidTr="00F21935">
        <w:tc>
          <w:tcPr>
            <w:tcW w:w="9360" w:type="dxa"/>
          </w:tcPr>
          <w:p w14:paraId="6B7A75A9" w14:textId="77777777" w:rsidR="008A45B4" w:rsidRDefault="008A45B4" w:rsidP="007406CB">
            <w:pPr>
              <w:pStyle w:val="ataBody0"/>
            </w:pPr>
          </w:p>
        </w:tc>
      </w:tr>
      <w:tr w:rsidR="008A45B4" w14:paraId="6B7A75AC" w14:textId="77777777" w:rsidTr="00F21935">
        <w:tc>
          <w:tcPr>
            <w:tcW w:w="9360" w:type="dxa"/>
          </w:tcPr>
          <w:p w14:paraId="6B7A75AB" w14:textId="77777777" w:rsidR="008A45B4" w:rsidRDefault="008A45B4" w:rsidP="007406CB">
            <w:pPr>
              <w:pStyle w:val="ataBody0"/>
            </w:pPr>
          </w:p>
        </w:tc>
      </w:tr>
    </w:tbl>
    <w:p w14:paraId="6B7A75AD" w14:textId="77777777" w:rsidR="008A45B4" w:rsidRDefault="008A45B4" w:rsidP="008A45B4">
      <w:pPr>
        <w:pStyle w:val="ataBody0"/>
      </w:pPr>
    </w:p>
    <w:p w14:paraId="6B7A75AE" w14:textId="26975D26" w:rsidR="008A45B4" w:rsidRPr="00C816BD" w:rsidRDefault="008A45B4" w:rsidP="00F21935">
      <w:pPr>
        <w:pStyle w:val="ATANumLevel01BodySlide"/>
        <w:numPr>
          <w:ilvl w:val="0"/>
          <w:numId w:val="30"/>
        </w:numPr>
        <w:ind w:left="360" w:hanging="288"/>
        <w:rPr>
          <w:b/>
        </w:rPr>
      </w:pPr>
      <w:r w:rsidRPr="00C816BD">
        <w:rPr>
          <w:b/>
        </w:rPr>
        <w:t xml:space="preserve">What were some of the significant </w:t>
      </w:r>
      <w:r w:rsidR="00244250">
        <w:rPr>
          <w:b/>
        </w:rPr>
        <w:t>poin</w:t>
      </w:r>
      <w:r w:rsidRPr="00C816BD">
        <w:rPr>
          <w:b/>
        </w:rPr>
        <w:t xml:space="preserve">ts of the </w:t>
      </w:r>
      <w:r w:rsidR="007E2E24">
        <w:rPr>
          <w:b/>
        </w:rPr>
        <w:t>case study</w:t>
      </w:r>
      <w:r w:rsidRPr="00C816BD">
        <w:rPr>
          <w:b/>
        </w:rPr>
        <w:t>?</w:t>
      </w:r>
    </w:p>
    <w:p w14:paraId="6B7A75AF" w14:textId="77777777" w:rsidR="008A45B4" w:rsidRDefault="008A45B4" w:rsidP="008A45B4">
      <w:pPr>
        <w:pStyle w:val="ata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A45B4" w14:paraId="6B7A75B5" w14:textId="77777777" w:rsidTr="00244250">
        <w:trPr>
          <w:trHeight w:val="3744"/>
        </w:trPr>
        <w:tc>
          <w:tcPr>
            <w:tcW w:w="9360" w:type="dxa"/>
          </w:tcPr>
          <w:p w14:paraId="6B7A75B4" w14:textId="5055F899" w:rsidR="008A45B4" w:rsidRDefault="008A45B4" w:rsidP="00125230">
            <w:pPr>
              <w:pStyle w:val="ATABulletLevel01BodySlide"/>
              <w:numPr>
                <w:ilvl w:val="0"/>
                <w:numId w:val="0"/>
              </w:numPr>
              <w:ind w:left="360"/>
            </w:pPr>
          </w:p>
        </w:tc>
      </w:tr>
    </w:tbl>
    <w:p w14:paraId="709811E5" w14:textId="77777777" w:rsidR="00F21935" w:rsidRDefault="00F21935" w:rsidP="00F21935">
      <w:pPr>
        <w:pStyle w:val="ATABody"/>
      </w:pPr>
    </w:p>
    <w:p w14:paraId="6B7A75B6" w14:textId="77777777" w:rsidR="008A45B4" w:rsidRPr="00C816BD" w:rsidRDefault="008A45B4" w:rsidP="00F21935">
      <w:pPr>
        <w:pStyle w:val="ATANumLevel01BodySlide"/>
        <w:numPr>
          <w:ilvl w:val="0"/>
          <w:numId w:val="30"/>
        </w:numPr>
        <w:ind w:left="360" w:hanging="288"/>
        <w:rPr>
          <w:b/>
        </w:rPr>
      </w:pPr>
      <w:r w:rsidRPr="00C816BD">
        <w:rPr>
          <w:b/>
        </w:rPr>
        <w:t>What were some of the security countermeasure failures?</w:t>
      </w:r>
    </w:p>
    <w:p w14:paraId="6B7A75B7" w14:textId="77777777" w:rsidR="008A45B4" w:rsidRDefault="008A45B4" w:rsidP="008A45B4">
      <w:pPr>
        <w:pStyle w:val="ata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A45B4" w14:paraId="6B7A75BC" w14:textId="77777777" w:rsidTr="00F21935">
        <w:trPr>
          <w:trHeight w:val="1155"/>
        </w:trPr>
        <w:tc>
          <w:tcPr>
            <w:tcW w:w="9360" w:type="dxa"/>
          </w:tcPr>
          <w:p w14:paraId="39461F4E" w14:textId="5AF4BDB3" w:rsidR="008A45B4" w:rsidRPr="00125230" w:rsidRDefault="008A45B4" w:rsidP="00125230">
            <w:pPr>
              <w:tabs>
                <w:tab w:val="left" w:pos="915"/>
              </w:tabs>
            </w:pPr>
          </w:p>
        </w:tc>
      </w:tr>
    </w:tbl>
    <w:p w14:paraId="6B7A75BD" w14:textId="77777777" w:rsidR="008A45B4" w:rsidRPr="006D549E" w:rsidRDefault="008A45B4" w:rsidP="006D549E">
      <w:pPr>
        <w:pStyle w:val="ATABody"/>
      </w:pPr>
    </w:p>
    <w:p w14:paraId="6B7A75BE" w14:textId="77777777" w:rsidR="008A45B4" w:rsidRPr="006D549E" w:rsidRDefault="008A45B4" w:rsidP="006D549E">
      <w:pPr>
        <w:pStyle w:val="ATABody"/>
      </w:pPr>
    </w:p>
    <w:p w14:paraId="6B7A75BF" w14:textId="566D2D68" w:rsidR="006D549E" w:rsidRPr="006D549E" w:rsidRDefault="006D549E" w:rsidP="006D549E">
      <w:pPr>
        <w:pStyle w:val="ATABody"/>
        <w:rPr>
          <w:rFonts w:eastAsiaTheme="minorHAnsi"/>
        </w:rPr>
      </w:pPr>
      <w:r w:rsidRPr="006D549E">
        <w:rPr>
          <w:rFonts w:eastAsiaTheme="minorHAnsi"/>
        </w:rPr>
        <w:br w:type="page"/>
      </w:r>
    </w:p>
    <w:p w14:paraId="3573D057" w14:textId="77777777" w:rsidR="000624D7" w:rsidRPr="006D549E" w:rsidRDefault="000624D7" w:rsidP="006D549E">
      <w:pPr>
        <w:pStyle w:val="ATABody"/>
        <w:rPr>
          <w:rFonts w:eastAsiaTheme="minorHAnsi"/>
        </w:rPr>
      </w:pPr>
    </w:p>
    <w:p w14:paraId="370C601D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70D00F73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78EDA396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4FA9B896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3D1B3F83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59606971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62BA009F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14B6B52C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4051118E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011B53C0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10689417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6EDC12EA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0BCE8CFA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0E0310F0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26AD90EB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6B9D5704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0E2037E1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050C7D25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4B29B614" w14:textId="1F84F34C" w:rsidR="006D549E" w:rsidRPr="006D549E" w:rsidRDefault="006D549E" w:rsidP="006D549E">
      <w:pPr>
        <w:pStyle w:val="ATABody"/>
        <w:jc w:val="center"/>
        <w:rPr>
          <w:rFonts w:eastAsiaTheme="minorHAnsi"/>
        </w:rPr>
      </w:pPr>
      <w:r w:rsidRPr="006D549E">
        <w:rPr>
          <w:rFonts w:eastAsiaTheme="minorHAnsi"/>
        </w:rPr>
        <w:t>This Page Intentionally Left Blank.</w:t>
      </w:r>
    </w:p>
    <w:p w14:paraId="1A3AFB9A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63D310B8" w14:textId="77777777" w:rsidR="006D549E" w:rsidRDefault="006D549E">
      <w:pPr>
        <w:rPr>
          <w:rFonts w:asciiTheme="majorHAnsi" w:eastAsiaTheme="minorHAnsi" w:hAnsiTheme="majorHAnsi" w:cstheme="minorBidi"/>
          <w:b/>
          <w:sz w:val="20"/>
          <w:szCs w:val="20"/>
        </w:rPr>
      </w:pPr>
    </w:p>
    <w:sectPr w:rsidR="006D549E" w:rsidSect="00D17B49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B25E2" w14:textId="77777777" w:rsidR="0054134F" w:rsidRDefault="0054134F" w:rsidP="00C82114">
      <w:r>
        <w:separator/>
      </w:r>
    </w:p>
  </w:endnote>
  <w:endnote w:type="continuationSeparator" w:id="0">
    <w:p w14:paraId="4EFC648B" w14:textId="77777777" w:rsidR="0054134F" w:rsidRDefault="0054134F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95558" w14:textId="77777777" w:rsidR="00956893" w:rsidRDefault="009568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2007543998"/>
      <w:docPartObj>
        <w:docPartGallery w:val="Page Numbers (Bottom of Page)"/>
        <w:docPartUnique/>
      </w:docPartObj>
    </w:sdtPr>
    <w:sdtEndPr/>
    <w:sdtContent>
      <w:p w14:paraId="6B7A75CA" w14:textId="77777777" w:rsidR="008A45B4" w:rsidRPr="00C816BD" w:rsidRDefault="008A45B4" w:rsidP="00C816BD">
        <w:pPr>
          <w:ind w:left="72"/>
          <w:rPr>
            <w:rFonts w:ascii="Arial" w:hAnsi="Arial" w:cs="Arial"/>
            <w:sz w:val="18"/>
            <w:szCs w:val="18"/>
          </w:rPr>
        </w:pPr>
      </w:p>
      <w:tbl>
        <w:tblPr>
          <w:tblW w:w="5000" w:type="pct"/>
          <w:tblBorders>
            <w:top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7451"/>
          <w:gridCol w:w="1189"/>
        </w:tblGrid>
        <w:tr w:rsidR="008A45B4" w:rsidRPr="00C816BD" w14:paraId="6B7A75CD" w14:textId="77777777" w:rsidTr="007406CB">
          <w:tc>
            <w:tcPr>
              <w:tcW w:w="8100" w:type="dxa"/>
              <w:shd w:val="clear" w:color="auto" w:fill="auto"/>
            </w:tcPr>
            <w:p w14:paraId="6B7A75CB" w14:textId="77777777" w:rsidR="008A45B4" w:rsidRPr="00C816BD" w:rsidRDefault="008213DA" w:rsidP="00C816BD">
              <w:pPr>
                <w:ind w:left="72"/>
                <w:rPr>
                  <w:rFonts w:ascii="Arial" w:hAnsi="Arial" w:cs="Arial"/>
                  <w:sz w:val="18"/>
                  <w:szCs w:val="18"/>
                </w:rPr>
              </w:p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alias w:val="Subject"/>
                  <w:tag w:val=""/>
                  <w:id w:val="374437512"/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r w:rsidR="008A45B4" w:rsidRPr="00C816BD">
                    <w:rPr>
                      <w:rFonts w:ascii="Arial" w:hAnsi="Arial" w:cs="Arial"/>
                      <w:sz w:val="18"/>
                      <w:szCs w:val="18"/>
                    </w:rPr>
                    <w:t>Critical Infrastructure Security and Resilience (CISR)</w:t>
                  </w:r>
                </w:sdtContent>
              </w:sdt>
              <w:r w:rsidR="008A45B4" w:rsidRPr="00C816BD">
                <w:rPr>
                  <w:rFonts w:ascii="Arial" w:hAnsi="Arial" w:cs="Arial"/>
                  <w:sz w:val="18"/>
                  <w:szCs w:val="18"/>
                </w:rPr>
                <w:t xml:space="preserve"> v4.00</w:t>
              </w:r>
            </w:p>
          </w:tc>
          <w:tc>
            <w:tcPr>
              <w:tcW w:w="1260" w:type="dxa"/>
              <w:shd w:val="clear" w:color="auto" w:fill="auto"/>
            </w:tcPr>
            <w:p w14:paraId="6B7A75CC" w14:textId="77777777" w:rsidR="008A45B4" w:rsidRPr="00C816BD" w:rsidRDefault="008A45B4" w:rsidP="00C816BD">
              <w:pPr>
                <w:ind w:left="72"/>
                <w:rPr>
                  <w:rFonts w:ascii="Arial" w:hAnsi="Arial" w:cs="Arial"/>
                  <w:sz w:val="18"/>
                  <w:szCs w:val="18"/>
                </w:rPr>
              </w:pPr>
              <w:r w:rsidRPr="00C816BD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instrText xml:space="preserve"> PAGE </w:instrText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="008213DA">
                <w:rPr>
                  <w:rFonts w:ascii="Arial" w:hAnsi="Arial" w:cs="Arial"/>
                  <w:noProof/>
                  <w:sz w:val="18"/>
                  <w:szCs w:val="18"/>
                </w:rPr>
                <w:t>1</w:t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instrText xml:space="preserve"> NUMPAGES  \# "0"  \* MERGEFORMAT </w:instrText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="008213DA">
                <w:rPr>
                  <w:rFonts w:ascii="Arial" w:hAnsi="Arial" w:cs="Arial"/>
                  <w:noProof/>
                  <w:sz w:val="18"/>
                  <w:szCs w:val="18"/>
                </w:rPr>
                <w:t>6</w:t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tc>
        </w:tr>
      </w:tbl>
      <w:p w14:paraId="6B7A75CE" w14:textId="77777777" w:rsidR="008A45B4" w:rsidRPr="00C816BD" w:rsidRDefault="008A45B4" w:rsidP="00C816BD">
        <w:pPr>
          <w:ind w:left="72"/>
          <w:jc w:val="center"/>
          <w:rPr>
            <w:b/>
            <w:szCs w:val="18"/>
          </w:rPr>
        </w:pPr>
        <w:r w:rsidRPr="00C816BD">
          <w:rPr>
            <w:rFonts w:ascii="Arial" w:hAnsi="Arial" w:cs="Arial"/>
            <w:b/>
            <w:sz w:val="18"/>
            <w:szCs w:val="18"/>
          </w:rPr>
          <w:t>OFFICE OF ANTITERRORISM ASSISTANCE – FOR TRAINING PURPOSES ONLY</w:t>
        </w:r>
      </w:p>
      <w:p w14:paraId="6B7A75CF" w14:textId="77777777" w:rsidR="008A45B4" w:rsidRPr="009934D3" w:rsidRDefault="008213DA" w:rsidP="00C816BD">
        <w:pPr>
          <w:ind w:left="72"/>
          <w:rPr>
            <w:rFonts w:ascii="Arial" w:hAnsi="Arial" w:cs="Arial"/>
            <w:noProof/>
          </w:rPr>
        </w:pPr>
      </w:p>
    </w:sdtContent>
  </w:sdt>
  <w:p w14:paraId="6B7A75D0" w14:textId="77777777" w:rsidR="008A45B4" w:rsidRPr="009934D3" w:rsidRDefault="008A45B4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D91CB" w14:textId="77777777" w:rsidR="00956893" w:rsidRDefault="0095689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6B7A75D7" w14:textId="77777777" w:rsidTr="00F16863">
      <w:tc>
        <w:tcPr>
          <w:tcW w:w="8100" w:type="dxa"/>
          <w:shd w:val="clear" w:color="auto" w:fill="auto"/>
        </w:tcPr>
        <w:p w14:paraId="6B7A75D5" w14:textId="77777777" w:rsidR="00C305B2" w:rsidRPr="008B2B7F" w:rsidRDefault="008213DA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6B7A75D6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8213DA">
            <w:rPr>
              <w:rStyle w:val="ATAFooterChar"/>
              <w:rFonts w:eastAsia="Arial Unicode MS"/>
              <w:noProof/>
            </w:rPr>
            <w:t>5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8213DA">
            <w:rPr>
              <w:rStyle w:val="ATAFooterChar"/>
              <w:rFonts w:eastAsia="Arial Unicode MS"/>
              <w:noProof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6B7A75D8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3342A" w14:textId="77777777" w:rsidR="0054134F" w:rsidRDefault="0054134F" w:rsidP="00C82114">
      <w:r>
        <w:separator/>
      </w:r>
    </w:p>
  </w:footnote>
  <w:footnote w:type="continuationSeparator" w:id="0">
    <w:p w14:paraId="7F73ED7E" w14:textId="77777777" w:rsidR="0054134F" w:rsidRDefault="0054134F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770C2" w14:textId="77777777" w:rsidR="00956893" w:rsidRDefault="009568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8"/>
      <w:gridCol w:w="4322"/>
    </w:tblGrid>
    <w:tr w:rsidR="006B0560" w:rsidRPr="00456B51" w14:paraId="6B7A75C8" w14:textId="77777777" w:rsidTr="007406CB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-1910379576"/>
            <w:placeholder>
              <w:docPart w:val="A75EDE0D2031457D8F1D3177813E842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B7A75C6" w14:textId="77777777" w:rsidR="006B0560" w:rsidRPr="00456B51" w:rsidRDefault="006B0560" w:rsidP="007406CB">
              <w:pPr>
                <w:pStyle w:val="ATAHeader"/>
              </w:pPr>
              <w:r>
                <w:rPr>
                  <w:rFonts w:cs="Arial"/>
                </w:rPr>
                <w:t>Module 10: Analyzing the Threat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-697631599"/>
            <w:placeholder>
              <w:docPart w:val="AC35490AB29C40A4A004F57598E66E02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6B7A75C7" w14:textId="64809516" w:rsidR="006B0560" w:rsidRPr="00456B51" w:rsidRDefault="00956893" w:rsidP="00956893">
              <w:pPr>
                <w:pStyle w:val="ATAHeader"/>
                <w:jc w:val="right"/>
              </w:pPr>
              <w:r>
                <w:t>Handout</w:t>
              </w:r>
              <w:r w:rsidR="002E00D4">
                <w:t xml:space="preserve"> 10.1: Sample Threat Analysis Statement Case Study</w:t>
              </w:r>
            </w:p>
          </w:sdtContent>
        </w:sdt>
      </w:tc>
    </w:tr>
  </w:tbl>
  <w:p w14:paraId="6B7A75C9" w14:textId="77777777" w:rsidR="008A45B4" w:rsidRPr="006B0560" w:rsidRDefault="008A45B4" w:rsidP="006B05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4FF44" w14:textId="77777777" w:rsidR="00956893" w:rsidRDefault="0095689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9"/>
      <w:gridCol w:w="4681"/>
    </w:tblGrid>
    <w:tr w:rsidR="000624D7" w:rsidRPr="00456B51" w14:paraId="6B7A75D3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B7A75D1" w14:textId="77777777" w:rsidR="008564F0" w:rsidRPr="00456B51" w:rsidRDefault="00F16234" w:rsidP="008A45B4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10</w:t>
              </w:r>
              <w:r w:rsidRPr="00F16234">
                <w:rPr>
                  <w:rFonts w:cs="Arial"/>
                </w:rPr>
                <w:t xml:space="preserve">: </w:t>
              </w:r>
              <w:r w:rsidR="008A45B4">
                <w:rPr>
                  <w:rFonts w:cs="Arial"/>
                </w:rPr>
                <w:t>Analyzing the Threat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6B7A75D2" w14:textId="5A35CBC1" w:rsidR="008564F0" w:rsidRPr="00456B51" w:rsidRDefault="00956893" w:rsidP="008A45B4">
              <w:pPr>
                <w:pStyle w:val="ATAHeader"/>
                <w:jc w:val="right"/>
              </w:pPr>
              <w:r>
                <w:t>Handout 10.1: Sample Threat Analysis Statement Case Study</w:t>
              </w:r>
            </w:p>
          </w:sdtContent>
        </w:sdt>
      </w:tc>
    </w:tr>
  </w:tbl>
  <w:p w14:paraId="6B7A75D4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2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376F8"/>
    <w:multiLevelType w:val="hybridMultilevel"/>
    <w:tmpl w:val="CC743562"/>
    <w:lvl w:ilvl="0" w:tplc="3FD08994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092D6">
      <w:start w:val="1"/>
      <w:numFmt w:val="bullet"/>
      <w:pStyle w:val="ATABulletLevel0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15"/>
  </w:num>
  <w:num w:numId="11">
    <w:abstractNumId w:val="16"/>
  </w:num>
  <w:num w:numId="12">
    <w:abstractNumId w:val="16"/>
  </w:num>
  <w:num w:numId="13">
    <w:abstractNumId w:val="11"/>
  </w:num>
  <w:num w:numId="14">
    <w:abstractNumId w:val="21"/>
  </w:num>
  <w:num w:numId="15">
    <w:abstractNumId w:val="12"/>
  </w:num>
  <w:num w:numId="16">
    <w:abstractNumId w:val="22"/>
  </w:num>
  <w:num w:numId="17">
    <w:abstractNumId w:val="22"/>
    <w:lvlOverride w:ilvl="0">
      <w:startOverride w:val="1"/>
    </w:lvlOverride>
  </w:num>
  <w:num w:numId="18">
    <w:abstractNumId w:val="21"/>
  </w:num>
  <w:num w:numId="19">
    <w:abstractNumId w:val="4"/>
  </w:num>
  <w:num w:numId="20">
    <w:abstractNumId w:val="22"/>
  </w:num>
  <w:num w:numId="21">
    <w:abstractNumId w:val="1"/>
  </w:num>
  <w:num w:numId="22">
    <w:abstractNumId w:val="14"/>
  </w:num>
  <w:num w:numId="23">
    <w:abstractNumId w:val="17"/>
  </w:num>
  <w:num w:numId="24">
    <w:abstractNumId w:val="13"/>
  </w:num>
  <w:num w:numId="25">
    <w:abstractNumId w:val="20"/>
  </w:num>
  <w:num w:numId="26">
    <w:abstractNumId w:val="23"/>
  </w:num>
  <w:num w:numId="27">
    <w:abstractNumId w:val="3"/>
  </w:num>
  <w:num w:numId="28">
    <w:abstractNumId w:val="19"/>
  </w:num>
  <w:num w:numId="29">
    <w:abstractNumId w:val="18"/>
  </w:num>
  <w:num w:numId="30">
    <w:abstractNumId w:val="18"/>
    <w:lvlOverride w:ilvl="0">
      <w:startOverride w:val="1"/>
    </w:lvlOverride>
  </w:num>
  <w:num w:numId="31">
    <w:abstractNumId w:val="18"/>
  </w:num>
  <w:num w:numId="3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3A14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4DB8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448D"/>
    <w:rsid w:val="001063E0"/>
    <w:rsid w:val="0011397E"/>
    <w:rsid w:val="001142A3"/>
    <w:rsid w:val="00117566"/>
    <w:rsid w:val="001211DF"/>
    <w:rsid w:val="0012472D"/>
    <w:rsid w:val="00124ABF"/>
    <w:rsid w:val="00124F0D"/>
    <w:rsid w:val="00125230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6E31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4250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0431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00B6"/>
    <w:rsid w:val="002D2049"/>
    <w:rsid w:val="002D22E1"/>
    <w:rsid w:val="002D23BF"/>
    <w:rsid w:val="002D2F58"/>
    <w:rsid w:val="002E00D4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491"/>
    <w:rsid w:val="00356C98"/>
    <w:rsid w:val="0036097B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3BA1"/>
    <w:rsid w:val="003B5891"/>
    <w:rsid w:val="003B7B4D"/>
    <w:rsid w:val="003C1E33"/>
    <w:rsid w:val="003C2122"/>
    <w:rsid w:val="003C225C"/>
    <w:rsid w:val="003C2412"/>
    <w:rsid w:val="003C330A"/>
    <w:rsid w:val="003C4674"/>
    <w:rsid w:val="003C61E2"/>
    <w:rsid w:val="003C6EA5"/>
    <w:rsid w:val="003C7A6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0692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47609"/>
    <w:rsid w:val="0045190F"/>
    <w:rsid w:val="0045221E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53F"/>
    <w:rsid w:val="00535DBB"/>
    <w:rsid w:val="0054134F"/>
    <w:rsid w:val="005464BE"/>
    <w:rsid w:val="00552238"/>
    <w:rsid w:val="005543FB"/>
    <w:rsid w:val="005572B7"/>
    <w:rsid w:val="005578CA"/>
    <w:rsid w:val="005600EE"/>
    <w:rsid w:val="00560A97"/>
    <w:rsid w:val="005613A0"/>
    <w:rsid w:val="00562AF3"/>
    <w:rsid w:val="00564B4D"/>
    <w:rsid w:val="00567D7F"/>
    <w:rsid w:val="005729A2"/>
    <w:rsid w:val="00574575"/>
    <w:rsid w:val="005829D6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37E4"/>
    <w:rsid w:val="005C4420"/>
    <w:rsid w:val="005C699A"/>
    <w:rsid w:val="005D0124"/>
    <w:rsid w:val="005D1E8E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0055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DF8"/>
    <w:rsid w:val="006A2EE6"/>
    <w:rsid w:val="006A3552"/>
    <w:rsid w:val="006A497F"/>
    <w:rsid w:val="006A57BC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549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E2E24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13DA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2307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6A7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6893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9B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3FF7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B33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32A6"/>
    <w:rsid w:val="00B3475A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0EEB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2414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1F5B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16BD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B4BB2"/>
    <w:rsid w:val="00CC457F"/>
    <w:rsid w:val="00CC56F1"/>
    <w:rsid w:val="00CC61FD"/>
    <w:rsid w:val="00CC6E08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A43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697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32D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330B"/>
    <w:rsid w:val="00E846C2"/>
    <w:rsid w:val="00E85BA4"/>
    <w:rsid w:val="00E86A1D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1935"/>
    <w:rsid w:val="00F23F2F"/>
    <w:rsid w:val="00F30519"/>
    <w:rsid w:val="00F30745"/>
    <w:rsid w:val="00F3355E"/>
    <w:rsid w:val="00F33B9A"/>
    <w:rsid w:val="00F33E28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6B7A7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F21935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F21935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F21935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21935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5D1E8E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5D1E8E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F21935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F21935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2DF8"/>
    <w:rPr>
      <w:sz w:val="16"/>
      <w:szCs w:val="16"/>
    </w:rPr>
  </w:style>
  <w:style w:type="paragraph" w:customStyle="1" w:styleId="ATABulletLevel03">
    <w:name w:val="ATA Bullet Level 03"/>
    <w:basedOn w:val="ATABulletLevel02BodySlide"/>
    <w:rsid w:val="00B10B33"/>
    <w:pPr>
      <w:numPr>
        <w:ilvl w:val="1"/>
      </w:numPr>
      <w:ind w:left="1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F21935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F21935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F21935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21935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5D1E8E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5D1E8E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F21935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F21935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2DF8"/>
    <w:rPr>
      <w:sz w:val="16"/>
      <w:szCs w:val="16"/>
    </w:rPr>
  </w:style>
  <w:style w:type="paragraph" w:customStyle="1" w:styleId="ATABulletLevel03">
    <w:name w:val="ATA Bullet Level 03"/>
    <w:basedOn w:val="ATABulletLevel02BodySlide"/>
    <w:rsid w:val="00B10B33"/>
    <w:pPr>
      <w:numPr>
        <w:ilvl w:val="1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5EDE0D2031457D8F1D3177813E8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ACA9B-3DCA-40B3-9B4A-E65646746E1D}"/>
      </w:docPartPr>
      <w:docPartBody>
        <w:p w:rsidR="00B526BB" w:rsidRDefault="00D55EAA" w:rsidP="00D55EAA">
          <w:pPr>
            <w:pStyle w:val="A75EDE0D2031457D8F1D3177813E842E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C35490AB29C40A4A004F57598E6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901F5-09D4-4A36-82D2-77AC4D4A69A6}"/>
      </w:docPartPr>
      <w:docPartBody>
        <w:p w:rsidR="00B526BB" w:rsidRDefault="00D55EAA" w:rsidP="00D55EAA">
          <w:pPr>
            <w:pStyle w:val="AC35490AB29C40A4A004F57598E66E02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C7C92"/>
    <w:rsid w:val="00305DB2"/>
    <w:rsid w:val="00305ED7"/>
    <w:rsid w:val="00365167"/>
    <w:rsid w:val="004A219D"/>
    <w:rsid w:val="00534BE0"/>
    <w:rsid w:val="00605B37"/>
    <w:rsid w:val="006922F2"/>
    <w:rsid w:val="006D5CAC"/>
    <w:rsid w:val="006E75D4"/>
    <w:rsid w:val="007934F0"/>
    <w:rsid w:val="007F7C1D"/>
    <w:rsid w:val="00907340"/>
    <w:rsid w:val="009108B4"/>
    <w:rsid w:val="00945E6D"/>
    <w:rsid w:val="00950D2F"/>
    <w:rsid w:val="009D1CAF"/>
    <w:rsid w:val="00A101E4"/>
    <w:rsid w:val="00A57331"/>
    <w:rsid w:val="00A92F25"/>
    <w:rsid w:val="00A96C78"/>
    <w:rsid w:val="00B526BB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D55EAA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E0033705624F813824713B0F6236" ma:contentTypeVersion="" ma:contentTypeDescription="Create a new document." ma:contentTypeScope="" ma:versionID="8fc9cf951f5f973428489d89715c98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D6F268-D72A-4357-A122-D685F4E88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2</TotalTime>
  <Pages>6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10: Analyzing the Threat</vt:lpstr>
    </vt:vector>
  </TitlesOfParts>
  <Company>Office of Antiterrorism Assistance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10: Analyzing the Threat</dc:title>
  <dc:subject>Critical Infrastructure Security and Resilience (CISR)</dc:subject>
  <dc:creator>ATA</dc:creator>
  <cp:lastModifiedBy>RobinsKL</cp:lastModifiedBy>
  <cp:revision>4</cp:revision>
  <cp:lastPrinted>2013-12-04T12:49:00Z</cp:lastPrinted>
  <dcterms:created xsi:type="dcterms:W3CDTF">2016-11-16T14:12:00Z</dcterms:created>
  <dcterms:modified xsi:type="dcterms:W3CDTF">2016-11-16T14:15:00Z</dcterms:modified>
  <cp:category>Handout 10.1: Sample Threat Analysis Statement Case Study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0x010100C68AE0033705624F813824713B0F6236</vt:lpwstr>
  </property>
</Properties>
</file>