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10847" w14:textId="0845FE61" w:rsidR="00F047F0" w:rsidRPr="002A46AC" w:rsidRDefault="00172B29" w:rsidP="00F047F0">
      <w:pPr>
        <w:pStyle w:val="ATAModuleTitle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0C8E37" wp14:editId="7C6FFA86">
            <wp:simplePos x="0" y="0"/>
            <wp:positionH relativeFrom="column">
              <wp:posOffset>5217795</wp:posOffset>
            </wp:positionH>
            <wp:positionV relativeFrom="paragraph">
              <wp:posOffset>-40640</wp:posOffset>
            </wp:positionV>
            <wp:extent cx="271780" cy="274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</w:rPr>
        <w:t>Handout</w:t>
      </w:r>
      <w:r w:rsidR="006B2C72" w:rsidRPr="002A46AC">
        <w:rPr>
          <w:rFonts w:asciiTheme="majorHAnsi" w:hAnsiTheme="majorHAnsi"/>
        </w:rPr>
        <w:t xml:space="preserve"> </w:t>
      </w:r>
      <w:r w:rsidR="0064407B">
        <w:rPr>
          <w:rFonts w:asciiTheme="majorHAnsi" w:hAnsiTheme="majorHAnsi"/>
        </w:rPr>
        <w:t>11.</w:t>
      </w:r>
      <w:r>
        <w:rPr>
          <w:rFonts w:asciiTheme="majorHAnsi" w:hAnsiTheme="majorHAnsi"/>
        </w:rPr>
        <w:t>1</w:t>
      </w:r>
      <w:r w:rsidR="002A46AC" w:rsidRPr="002A46AC">
        <w:rPr>
          <w:rFonts w:asciiTheme="majorHAnsi" w:hAnsiTheme="majorHAnsi"/>
        </w:rPr>
        <w:t>: Designating Responsibilities</w:t>
      </w:r>
      <w:r w:rsidR="001D7705">
        <w:rPr>
          <w:rFonts w:asciiTheme="majorHAnsi" w:hAnsiTheme="majorHAnsi"/>
        </w:rPr>
        <w:t xml:space="preserve"> </w:t>
      </w:r>
      <w:r w:rsidR="0094149C">
        <w:rPr>
          <w:rFonts w:asciiTheme="majorHAnsi" w:hAnsiTheme="majorHAnsi"/>
        </w:rPr>
        <w:t xml:space="preserve">                                        </w:t>
      </w:r>
      <w:r w:rsidR="001D7705">
        <w:rPr>
          <w:rFonts w:asciiTheme="majorHAnsi" w:hAnsiTheme="majorHAnsi"/>
        </w:rPr>
        <w:t>Activity</w:t>
      </w:r>
      <w:r w:rsidR="0094149C">
        <w:rPr>
          <w:rFonts w:asciiTheme="majorHAnsi" w:hAnsiTheme="majorHAnsi"/>
        </w:rPr>
        <w:t xml:space="preserve"> Answer Key</w:t>
      </w: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65"/>
        <w:gridCol w:w="6175"/>
      </w:tblGrid>
      <w:tr w:rsidR="002A46AC" w:rsidRPr="002A46AC" w14:paraId="42272EE9" w14:textId="77777777" w:rsidTr="007406CB">
        <w:tc>
          <w:tcPr>
            <w:tcW w:w="2465" w:type="dxa"/>
            <w:shd w:val="clear" w:color="auto" w:fill="auto"/>
          </w:tcPr>
          <w:p w14:paraId="42272EE7" w14:textId="77777777" w:rsidR="002A46AC" w:rsidRPr="002A46AC" w:rsidRDefault="002A46AC" w:rsidP="007406CB">
            <w:pPr>
              <w:rPr>
                <w:rFonts w:asciiTheme="majorHAnsi" w:hAnsiTheme="majorHAnsi"/>
                <w:b/>
              </w:rPr>
            </w:pPr>
            <w:r w:rsidRPr="002A46AC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6175" w:type="dxa"/>
            <w:shd w:val="clear" w:color="auto" w:fill="auto"/>
          </w:tcPr>
          <w:p w14:paraId="42272EE8" w14:textId="4BC5AE5C" w:rsidR="002A46AC" w:rsidRPr="002A46AC" w:rsidRDefault="002A46AC" w:rsidP="0002407C">
            <w:pPr>
              <w:pStyle w:val="ATABody"/>
            </w:pPr>
            <w:r w:rsidRPr="002A46AC">
              <w:t>To identify the</w:t>
            </w:r>
            <w:r w:rsidR="00765910">
              <w:t xml:space="preserve"> basic roles and responsibilities of the personnel who are responsible for managing a bomb threat incident </w:t>
            </w:r>
          </w:p>
        </w:tc>
      </w:tr>
      <w:tr w:rsidR="002A46AC" w:rsidRPr="002A46AC" w14:paraId="42272EEC" w14:textId="77777777" w:rsidTr="007406CB">
        <w:tc>
          <w:tcPr>
            <w:tcW w:w="2465" w:type="dxa"/>
            <w:shd w:val="clear" w:color="auto" w:fill="auto"/>
          </w:tcPr>
          <w:p w14:paraId="42272EEA" w14:textId="77777777" w:rsidR="002A46AC" w:rsidRPr="002A46AC" w:rsidRDefault="002A46AC" w:rsidP="007406CB">
            <w:pPr>
              <w:rPr>
                <w:rFonts w:asciiTheme="majorHAnsi" w:hAnsiTheme="majorHAnsi"/>
                <w:b/>
              </w:rPr>
            </w:pPr>
            <w:r w:rsidRPr="002A46AC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6175" w:type="dxa"/>
            <w:shd w:val="clear" w:color="auto" w:fill="auto"/>
          </w:tcPr>
          <w:p w14:paraId="42272EEB" w14:textId="2F41AAF3" w:rsidR="002A46AC" w:rsidRPr="002A46AC" w:rsidRDefault="00F15585" w:rsidP="00F15585">
            <w:pPr>
              <w:pStyle w:val="ATABody"/>
            </w:pPr>
            <w:r>
              <w:t>15</w:t>
            </w:r>
            <w:r w:rsidR="002A46AC" w:rsidRPr="002A46AC">
              <w:t xml:space="preserve"> minutes</w:t>
            </w:r>
            <w:r w:rsidR="001D7705">
              <w:t xml:space="preserve"> (</w:t>
            </w:r>
            <w:r>
              <w:t xml:space="preserve">10-activity; </w:t>
            </w:r>
            <w:r w:rsidR="001D7705">
              <w:t>5-debrief)</w:t>
            </w:r>
          </w:p>
        </w:tc>
      </w:tr>
      <w:tr w:rsidR="002A46AC" w:rsidRPr="002A46AC" w14:paraId="42272EEF" w14:textId="77777777" w:rsidTr="007406CB">
        <w:tc>
          <w:tcPr>
            <w:tcW w:w="2465" w:type="dxa"/>
            <w:shd w:val="clear" w:color="auto" w:fill="auto"/>
          </w:tcPr>
          <w:p w14:paraId="42272EED" w14:textId="77777777" w:rsidR="002A46AC" w:rsidRPr="002A46AC" w:rsidRDefault="002A46AC" w:rsidP="007406CB">
            <w:pPr>
              <w:rPr>
                <w:rFonts w:asciiTheme="majorHAnsi" w:hAnsiTheme="majorHAnsi"/>
                <w:b/>
              </w:rPr>
            </w:pPr>
            <w:r w:rsidRPr="002A46AC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6175" w:type="dxa"/>
            <w:shd w:val="clear" w:color="auto" w:fill="auto"/>
          </w:tcPr>
          <w:p w14:paraId="42272EEE" w14:textId="045BAB42" w:rsidR="002A46AC" w:rsidRPr="002A46AC" w:rsidRDefault="001D7705" w:rsidP="00503772">
            <w:pPr>
              <w:pStyle w:val="ATABody"/>
            </w:pPr>
            <w:r>
              <w:t>Table group</w:t>
            </w:r>
            <w:r w:rsidR="0002407C">
              <w:t>s</w:t>
            </w:r>
          </w:p>
        </w:tc>
      </w:tr>
      <w:tr w:rsidR="002A46AC" w:rsidRPr="002A46AC" w14:paraId="42272EF2" w14:textId="77777777" w:rsidTr="007406CB">
        <w:tc>
          <w:tcPr>
            <w:tcW w:w="2465" w:type="dxa"/>
            <w:shd w:val="clear" w:color="auto" w:fill="auto"/>
          </w:tcPr>
          <w:p w14:paraId="42272EF0" w14:textId="77777777" w:rsidR="002A46AC" w:rsidRPr="002A46AC" w:rsidRDefault="002A46AC" w:rsidP="007406CB">
            <w:pPr>
              <w:rPr>
                <w:rFonts w:asciiTheme="majorHAnsi" w:hAnsiTheme="majorHAnsi"/>
                <w:b/>
              </w:rPr>
            </w:pPr>
            <w:r w:rsidRPr="002A46AC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6175" w:type="dxa"/>
            <w:shd w:val="clear" w:color="auto" w:fill="auto"/>
          </w:tcPr>
          <w:p w14:paraId="42272EF1" w14:textId="582D5BCA" w:rsidR="002A46AC" w:rsidRPr="002A46AC" w:rsidRDefault="00406773" w:rsidP="00503772">
            <w:pPr>
              <w:pStyle w:val="ATABody"/>
            </w:pPr>
            <w:r>
              <w:t>Large-group discussion</w:t>
            </w:r>
            <w:r w:rsidR="004B61EC">
              <w:t xml:space="preserve"> </w:t>
            </w:r>
          </w:p>
        </w:tc>
      </w:tr>
    </w:tbl>
    <w:p w14:paraId="42272EF6" w14:textId="25065513" w:rsidR="002A46AC" w:rsidRPr="00503772" w:rsidRDefault="00503772" w:rsidP="00503772">
      <w:pPr>
        <w:pStyle w:val="ATAHeadingLevel1"/>
        <w:rPr>
          <w:rFonts w:ascii="Cambria" w:hAnsi="Cambria"/>
        </w:rPr>
      </w:pPr>
      <w:r>
        <w:t>Directions:</w:t>
      </w:r>
    </w:p>
    <w:p w14:paraId="3FA7ECC1" w14:textId="77777777" w:rsidR="00C62B64" w:rsidRDefault="00C62B64" w:rsidP="00503772">
      <w:pPr>
        <w:pStyle w:val="ATANumLevel01BodySlide"/>
        <w:numPr>
          <w:ilvl w:val="0"/>
          <w:numId w:val="30"/>
        </w:numPr>
        <w:ind w:left="360" w:hanging="288"/>
      </w:pPr>
      <w:r>
        <w:t>Work with your group</w:t>
      </w:r>
      <w:r w:rsidR="002A46AC" w:rsidRPr="00503772">
        <w:t xml:space="preserve"> to identify the roles and responsibilities for each member of the bomb threat management team. </w:t>
      </w:r>
    </w:p>
    <w:p w14:paraId="42272EF8" w14:textId="22E9D243" w:rsidR="002A46AC" w:rsidRDefault="002A46AC" w:rsidP="00503772">
      <w:pPr>
        <w:pStyle w:val="ATANumLevel01BodySlide"/>
        <w:numPr>
          <w:ilvl w:val="0"/>
          <w:numId w:val="30"/>
        </w:numPr>
        <w:ind w:left="360" w:hanging="288"/>
      </w:pPr>
      <w:r w:rsidRPr="00503772">
        <w:t>Write your responses in the space</w:t>
      </w:r>
      <w:r w:rsidR="00F15585">
        <w:t>s</w:t>
      </w:r>
      <w:r w:rsidRPr="00503772">
        <w:t xml:space="preserve"> provided.</w:t>
      </w:r>
    </w:p>
    <w:p w14:paraId="0547FD47" w14:textId="35CC4DD5" w:rsidR="00F15585" w:rsidRPr="00503772" w:rsidRDefault="00F15585" w:rsidP="00503772">
      <w:pPr>
        <w:pStyle w:val="ATANumLevel01BodySlide"/>
        <w:numPr>
          <w:ilvl w:val="0"/>
          <w:numId w:val="30"/>
        </w:numPr>
        <w:ind w:left="360" w:hanging="288"/>
      </w:pPr>
      <w:r>
        <w:t>You will have 10 minutes to complete the questions.</w:t>
      </w:r>
    </w:p>
    <w:p w14:paraId="42272EF9" w14:textId="77777777" w:rsidR="002A46AC" w:rsidRPr="00503772" w:rsidRDefault="002A46AC" w:rsidP="00503772">
      <w:pPr>
        <w:pStyle w:val="ATANumLevel01BodySlide"/>
        <w:numPr>
          <w:ilvl w:val="0"/>
          <w:numId w:val="30"/>
        </w:numPr>
        <w:ind w:left="360" w:hanging="288"/>
      </w:pPr>
      <w:r w:rsidRPr="00503772">
        <w:t xml:space="preserve">Be prepared to share your responses with the class. </w:t>
      </w:r>
    </w:p>
    <w:p w14:paraId="42272F00" w14:textId="69173A69" w:rsidR="002A46AC" w:rsidRPr="002A46AC" w:rsidRDefault="002A46AC" w:rsidP="00503772">
      <w:pPr>
        <w:pStyle w:val="ATAHeadingLevel2"/>
      </w:pPr>
      <w:r w:rsidRPr="002A46AC">
        <w:t xml:space="preserve">1. </w:t>
      </w:r>
      <w:r w:rsidRPr="00503772">
        <w:t>Incident</w:t>
      </w:r>
      <w:r w:rsidRPr="002A46AC">
        <w:t xml:space="preserve"> commander: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2407C" w14:paraId="0B811788" w14:textId="77777777" w:rsidTr="00216D48">
        <w:trPr>
          <w:trHeight w:val="432"/>
        </w:trPr>
        <w:tc>
          <w:tcPr>
            <w:tcW w:w="9576" w:type="dxa"/>
          </w:tcPr>
          <w:p w14:paraId="2DD6261E" w14:textId="50134CC0" w:rsidR="0002407C" w:rsidRDefault="0002407C" w:rsidP="00AB2622">
            <w:pPr>
              <w:pStyle w:val="ATABody"/>
              <w:rPr>
                <w:rStyle w:val="ATAEmphasis"/>
              </w:rPr>
            </w:pPr>
            <w:r w:rsidRPr="001D7705">
              <w:rPr>
                <w:rStyle w:val="ATAAnswers"/>
              </w:rPr>
              <w:t>This person will be the primary individual responsible for assessing threat calls, ordering, and supervising search and evacuation and re-occupation of the facility</w:t>
            </w:r>
          </w:p>
        </w:tc>
      </w:tr>
      <w:tr w:rsidR="0002407C" w14:paraId="5E028876" w14:textId="77777777" w:rsidTr="00216D48">
        <w:trPr>
          <w:trHeight w:val="432"/>
        </w:trPr>
        <w:tc>
          <w:tcPr>
            <w:tcW w:w="9576" w:type="dxa"/>
          </w:tcPr>
          <w:p w14:paraId="72706C95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27F5F1D6" w14:textId="77777777" w:rsidTr="00216D48">
        <w:trPr>
          <w:trHeight w:val="432"/>
        </w:trPr>
        <w:tc>
          <w:tcPr>
            <w:tcW w:w="9576" w:type="dxa"/>
          </w:tcPr>
          <w:p w14:paraId="223A0C48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643EA1C0" w14:textId="77777777" w:rsidTr="00216D48">
        <w:trPr>
          <w:trHeight w:val="432"/>
        </w:trPr>
        <w:tc>
          <w:tcPr>
            <w:tcW w:w="9576" w:type="dxa"/>
          </w:tcPr>
          <w:p w14:paraId="214B63C1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</w:tbl>
    <w:p w14:paraId="1254552A" w14:textId="77777777" w:rsidR="0002407C" w:rsidRDefault="0002407C" w:rsidP="00503772">
      <w:pPr>
        <w:pStyle w:val="ATABody"/>
        <w:rPr>
          <w:rStyle w:val="ATAAnswers"/>
        </w:rPr>
      </w:pPr>
    </w:p>
    <w:p w14:paraId="42272F04" w14:textId="77777777" w:rsidR="002A46AC" w:rsidRPr="002A46AC" w:rsidRDefault="002A46AC" w:rsidP="00503772">
      <w:pPr>
        <w:pStyle w:val="ATAHeadingLevel2"/>
      </w:pPr>
      <w:r w:rsidRPr="002A46AC">
        <w:t xml:space="preserve">2. Alternate incident commanders: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2407C" w14:paraId="66F0219B" w14:textId="77777777" w:rsidTr="00216D48">
        <w:trPr>
          <w:trHeight w:val="432"/>
        </w:trPr>
        <w:tc>
          <w:tcPr>
            <w:tcW w:w="9576" w:type="dxa"/>
          </w:tcPr>
          <w:p w14:paraId="1319FC48" w14:textId="3AE63F90" w:rsidR="0002407C" w:rsidRDefault="0002407C" w:rsidP="00AB2622">
            <w:pPr>
              <w:pStyle w:val="ATABody"/>
              <w:rPr>
                <w:rStyle w:val="ATAEmphasis"/>
              </w:rPr>
            </w:pPr>
            <w:r w:rsidRPr="001D7705">
              <w:rPr>
                <w:rStyle w:val="ATAAnswers"/>
              </w:rPr>
              <w:t>These individuals will serve as incident commander in the absence of the primary incident commander. Alternate incident commanders should be selected to ensure 24-hour presence.</w:t>
            </w:r>
          </w:p>
        </w:tc>
      </w:tr>
      <w:tr w:rsidR="0002407C" w14:paraId="114B1416" w14:textId="77777777" w:rsidTr="00216D48">
        <w:trPr>
          <w:trHeight w:val="432"/>
        </w:trPr>
        <w:tc>
          <w:tcPr>
            <w:tcW w:w="9576" w:type="dxa"/>
          </w:tcPr>
          <w:p w14:paraId="25463424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3C799009" w14:textId="77777777" w:rsidTr="00216D48">
        <w:trPr>
          <w:trHeight w:val="432"/>
        </w:trPr>
        <w:tc>
          <w:tcPr>
            <w:tcW w:w="9576" w:type="dxa"/>
          </w:tcPr>
          <w:p w14:paraId="084E3CA7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3431CA7E" w14:textId="77777777" w:rsidTr="00216D48">
        <w:trPr>
          <w:trHeight w:val="432"/>
        </w:trPr>
        <w:tc>
          <w:tcPr>
            <w:tcW w:w="9576" w:type="dxa"/>
          </w:tcPr>
          <w:p w14:paraId="1E977A0B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</w:tbl>
    <w:p w14:paraId="51D03D42" w14:textId="77777777" w:rsidR="0002407C" w:rsidRDefault="0002407C" w:rsidP="00503772">
      <w:pPr>
        <w:pStyle w:val="ATABody"/>
        <w:rPr>
          <w:rStyle w:val="ATAAnswers"/>
        </w:rPr>
      </w:pPr>
    </w:p>
    <w:p w14:paraId="42272F0C" w14:textId="29C5A8D2" w:rsidR="002A46AC" w:rsidRPr="002A46AC" w:rsidRDefault="00BA627F" w:rsidP="0002407C">
      <w:pPr>
        <w:pStyle w:val="ATAHeadingLevel2"/>
      </w:pPr>
      <w:r>
        <w:t>3</w:t>
      </w:r>
      <w:r w:rsidR="002A46AC" w:rsidRPr="002A46AC">
        <w:t>. Runners: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2407C" w14:paraId="7A8B6BE0" w14:textId="77777777" w:rsidTr="00216D48">
        <w:trPr>
          <w:trHeight w:val="432"/>
        </w:trPr>
        <w:tc>
          <w:tcPr>
            <w:tcW w:w="9576" w:type="dxa"/>
          </w:tcPr>
          <w:p w14:paraId="4AC173FC" w14:textId="5BCA8564" w:rsidR="0002407C" w:rsidRDefault="0002407C" w:rsidP="0002407C">
            <w:pPr>
              <w:pStyle w:val="ATABody"/>
              <w:keepNext/>
              <w:rPr>
                <w:rStyle w:val="ATAEmphasis"/>
              </w:rPr>
            </w:pPr>
            <w:r w:rsidRPr="001D7705">
              <w:rPr>
                <w:rStyle w:val="ATAAnswers"/>
              </w:rPr>
              <w:t xml:space="preserve">These individuals </w:t>
            </w:r>
            <w:r>
              <w:rPr>
                <w:rStyle w:val="ATAAnswers"/>
              </w:rPr>
              <w:t>should</w:t>
            </w:r>
            <w:r w:rsidRPr="001D7705">
              <w:rPr>
                <w:rStyle w:val="ATAAnswers"/>
              </w:rPr>
              <w:t xml:space="preserve"> be trained in proper procedures for handling bomb threat calls. This usually include</w:t>
            </w:r>
            <w:r>
              <w:rPr>
                <w:rStyle w:val="ATAAnswers"/>
              </w:rPr>
              <w:t>s</w:t>
            </w:r>
            <w:r w:rsidRPr="001D7705">
              <w:rPr>
                <w:rStyle w:val="ATAAnswers"/>
              </w:rPr>
              <w:t xml:space="preserve"> all receptionists or employees that answer publicly listed telephone numbers.</w:t>
            </w:r>
          </w:p>
        </w:tc>
      </w:tr>
      <w:tr w:rsidR="0002407C" w14:paraId="5EC1D2D2" w14:textId="77777777" w:rsidTr="00216D48">
        <w:trPr>
          <w:trHeight w:val="432"/>
        </w:trPr>
        <w:tc>
          <w:tcPr>
            <w:tcW w:w="9576" w:type="dxa"/>
          </w:tcPr>
          <w:p w14:paraId="51B66EB4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3AC60D34" w14:textId="77777777" w:rsidTr="00216D48">
        <w:trPr>
          <w:trHeight w:val="432"/>
        </w:trPr>
        <w:tc>
          <w:tcPr>
            <w:tcW w:w="9576" w:type="dxa"/>
          </w:tcPr>
          <w:p w14:paraId="4CC19D8D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11CC041A" w14:textId="77777777" w:rsidTr="00216D48">
        <w:trPr>
          <w:trHeight w:val="432"/>
        </w:trPr>
        <w:tc>
          <w:tcPr>
            <w:tcW w:w="9576" w:type="dxa"/>
          </w:tcPr>
          <w:p w14:paraId="5AF55BB5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</w:tbl>
    <w:p w14:paraId="6899196D" w14:textId="77777777" w:rsidR="0002407C" w:rsidRDefault="0002407C" w:rsidP="00503772">
      <w:pPr>
        <w:pStyle w:val="ATABody"/>
        <w:rPr>
          <w:rStyle w:val="ATAAnswers"/>
        </w:rPr>
      </w:pPr>
    </w:p>
    <w:p w14:paraId="42272F0F" w14:textId="77777777" w:rsidR="002A46AC" w:rsidRPr="002A46AC" w:rsidRDefault="002A46AC" w:rsidP="00503772">
      <w:pPr>
        <w:pStyle w:val="ATABody"/>
      </w:pPr>
    </w:p>
    <w:p w14:paraId="1A2DCC25" w14:textId="0937BF06" w:rsidR="001600AC" w:rsidRPr="002A46AC" w:rsidRDefault="00BA627F" w:rsidP="001600AC">
      <w:pPr>
        <w:pStyle w:val="ATAHeadingLevel2"/>
      </w:pPr>
      <w:r>
        <w:t>4</w:t>
      </w:r>
      <w:r w:rsidR="001600AC" w:rsidRPr="002A46AC">
        <w:t>. Personnel who answer outside telephone lines: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600AC" w14:paraId="38593240" w14:textId="77777777" w:rsidTr="00E506DD">
        <w:trPr>
          <w:trHeight w:val="432"/>
        </w:trPr>
        <w:tc>
          <w:tcPr>
            <w:tcW w:w="9576" w:type="dxa"/>
          </w:tcPr>
          <w:p w14:paraId="69FD6003" w14:textId="77777777" w:rsidR="001600AC" w:rsidRPr="001D4F50" w:rsidRDefault="001600AC" w:rsidP="00E506DD">
            <w:pPr>
              <w:pStyle w:val="ATABody"/>
              <w:rPr>
                <w:rStyle w:val="ATAEmphasis"/>
                <w:i/>
              </w:rPr>
            </w:pPr>
            <w:r w:rsidRPr="001D7705">
              <w:rPr>
                <w:rStyle w:val="ATAAnswers"/>
              </w:rPr>
              <w:t xml:space="preserve">These individuals </w:t>
            </w:r>
            <w:r>
              <w:rPr>
                <w:rStyle w:val="ATAAnswers"/>
              </w:rPr>
              <w:t>should</w:t>
            </w:r>
            <w:r w:rsidRPr="001D7705">
              <w:rPr>
                <w:rStyle w:val="ATAAnswers"/>
              </w:rPr>
              <w:t xml:space="preserve"> be trained in proper procedures for handling bomb threat calls. This usually include</w:t>
            </w:r>
            <w:r>
              <w:rPr>
                <w:rStyle w:val="ATAAnswers"/>
              </w:rPr>
              <w:t>s</w:t>
            </w:r>
            <w:r w:rsidRPr="001D7705">
              <w:rPr>
                <w:rStyle w:val="ATAAnswers"/>
              </w:rPr>
              <w:t xml:space="preserve"> all receptionists or employees that answer publicly listed telephone numbers</w:t>
            </w:r>
            <w:r w:rsidRPr="002A46AC">
              <w:t>.</w:t>
            </w:r>
            <w:r>
              <w:t xml:space="preserve"> </w:t>
            </w:r>
          </w:p>
        </w:tc>
      </w:tr>
      <w:tr w:rsidR="001600AC" w14:paraId="2B1DE7FB" w14:textId="77777777" w:rsidTr="00E506DD">
        <w:trPr>
          <w:trHeight w:val="432"/>
        </w:trPr>
        <w:tc>
          <w:tcPr>
            <w:tcW w:w="9576" w:type="dxa"/>
          </w:tcPr>
          <w:p w14:paraId="50E98EF3" w14:textId="77777777" w:rsidR="001600AC" w:rsidRDefault="001600AC" w:rsidP="00E506DD">
            <w:pPr>
              <w:pStyle w:val="ATABody"/>
              <w:rPr>
                <w:rStyle w:val="ATAEmphasis"/>
              </w:rPr>
            </w:pPr>
          </w:p>
        </w:tc>
      </w:tr>
      <w:tr w:rsidR="001600AC" w14:paraId="3D917A34" w14:textId="77777777" w:rsidTr="00E506DD">
        <w:trPr>
          <w:trHeight w:val="432"/>
        </w:trPr>
        <w:tc>
          <w:tcPr>
            <w:tcW w:w="9576" w:type="dxa"/>
          </w:tcPr>
          <w:p w14:paraId="35594AA5" w14:textId="77777777" w:rsidR="001600AC" w:rsidRDefault="001600AC" w:rsidP="00E506DD">
            <w:pPr>
              <w:pStyle w:val="ATABody"/>
              <w:rPr>
                <w:rStyle w:val="ATAEmphasis"/>
              </w:rPr>
            </w:pPr>
          </w:p>
        </w:tc>
      </w:tr>
      <w:tr w:rsidR="001600AC" w14:paraId="43711674" w14:textId="77777777" w:rsidTr="00E506DD">
        <w:trPr>
          <w:trHeight w:val="432"/>
        </w:trPr>
        <w:tc>
          <w:tcPr>
            <w:tcW w:w="9576" w:type="dxa"/>
          </w:tcPr>
          <w:p w14:paraId="1109E3B3" w14:textId="77777777" w:rsidR="001600AC" w:rsidRDefault="001600AC" w:rsidP="00E506DD">
            <w:pPr>
              <w:pStyle w:val="ATABody"/>
              <w:rPr>
                <w:rStyle w:val="ATAEmphasis"/>
              </w:rPr>
            </w:pPr>
          </w:p>
        </w:tc>
      </w:tr>
    </w:tbl>
    <w:p w14:paraId="64774478" w14:textId="77777777" w:rsidR="001600AC" w:rsidRDefault="001600AC" w:rsidP="001600AC">
      <w:pPr>
        <w:pStyle w:val="ATABody"/>
        <w:rPr>
          <w:rStyle w:val="ATAAnswers"/>
        </w:rPr>
      </w:pPr>
    </w:p>
    <w:p w14:paraId="42272F13" w14:textId="77777777" w:rsidR="002A46AC" w:rsidRPr="002A46AC" w:rsidRDefault="002A46AC" w:rsidP="00503772">
      <w:pPr>
        <w:pStyle w:val="ATABody"/>
      </w:pPr>
    </w:p>
    <w:p w14:paraId="42272F14" w14:textId="2D3BC8D1" w:rsidR="002A46AC" w:rsidRPr="002A46AC" w:rsidRDefault="00BA627F" w:rsidP="00503772">
      <w:pPr>
        <w:pStyle w:val="ATAHeadingLevel2"/>
      </w:pPr>
      <w:r>
        <w:t>5</w:t>
      </w:r>
      <w:r w:rsidR="002A46AC" w:rsidRPr="002A46AC">
        <w:t>. Security and maintenance personnel</w:t>
      </w:r>
      <w:r w:rsidR="001600AC">
        <w:t xml:space="preserve"> to work with search team</w:t>
      </w:r>
      <w:r w:rsidR="00991DD9">
        <w:t>s</w:t>
      </w:r>
      <w:r w:rsidR="002A46AC" w:rsidRPr="002A46AC">
        <w:t xml:space="preserve">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2407C" w14:paraId="7079F86D" w14:textId="77777777" w:rsidTr="00216D48">
        <w:trPr>
          <w:trHeight w:val="432"/>
        </w:trPr>
        <w:tc>
          <w:tcPr>
            <w:tcW w:w="9576" w:type="dxa"/>
          </w:tcPr>
          <w:p w14:paraId="60712A8B" w14:textId="46C79D19" w:rsidR="0002407C" w:rsidRDefault="0002407C" w:rsidP="00244F05">
            <w:pPr>
              <w:pStyle w:val="ATABody"/>
              <w:rPr>
                <w:rStyle w:val="ATAEmphasis"/>
              </w:rPr>
            </w:pPr>
            <w:r w:rsidRPr="001D7705">
              <w:rPr>
                <w:rStyle w:val="ATAAnswers"/>
              </w:rPr>
              <w:t>These personnel will be assigned to search teams or to searching high-p</w:t>
            </w:r>
            <w:r w:rsidR="002E7000">
              <w:rPr>
                <w:rStyle w:val="ATAAnswers"/>
              </w:rPr>
              <w:t>riority locations (public areas,</w:t>
            </w:r>
            <w:r w:rsidRPr="001D7705">
              <w:rPr>
                <w:rStyle w:val="ATAAnswers"/>
              </w:rPr>
              <w:t xml:space="preserve"> entrances or exits, </w:t>
            </w:r>
            <w:r w:rsidR="00244F05">
              <w:rPr>
                <w:rStyle w:val="ATAAnswers"/>
              </w:rPr>
              <w:t>critical</w:t>
            </w:r>
            <w:r w:rsidR="00244F05" w:rsidRPr="001D7705">
              <w:rPr>
                <w:rStyle w:val="ATAAnswers"/>
              </w:rPr>
              <w:t xml:space="preserve"> </w:t>
            </w:r>
            <w:r w:rsidRPr="001D7705">
              <w:rPr>
                <w:rStyle w:val="ATAAnswers"/>
              </w:rPr>
              <w:t>asset areas). If the Employee Work Area Search method is used, these same personnel will also be tasked with searching areas that are not covered by a floor warden’s zone.</w:t>
            </w:r>
          </w:p>
        </w:tc>
      </w:tr>
      <w:tr w:rsidR="0002407C" w14:paraId="2FE06ABD" w14:textId="77777777" w:rsidTr="00216D48">
        <w:trPr>
          <w:trHeight w:val="432"/>
        </w:trPr>
        <w:tc>
          <w:tcPr>
            <w:tcW w:w="9576" w:type="dxa"/>
          </w:tcPr>
          <w:p w14:paraId="123C56F3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71BBCE8A" w14:textId="77777777" w:rsidTr="00216D48">
        <w:trPr>
          <w:trHeight w:val="432"/>
        </w:trPr>
        <w:tc>
          <w:tcPr>
            <w:tcW w:w="9576" w:type="dxa"/>
          </w:tcPr>
          <w:p w14:paraId="4F6BB2EB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19B22011" w14:textId="77777777" w:rsidTr="00216D48">
        <w:trPr>
          <w:trHeight w:val="432"/>
        </w:trPr>
        <w:tc>
          <w:tcPr>
            <w:tcW w:w="9576" w:type="dxa"/>
          </w:tcPr>
          <w:p w14:paraId="4CEF76EC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</w:tbl>
    <w:p w14:paraId="3FC18279" w14:textId="77777777" w:rsidR="0002407C" w:rsidRDefault="0002407C" w:rsidP="00503772">
      <w:pPr>
        <w:pStyle w:val="ATABody"/>
        <w:rPr>
          <w:rStyle w:val="ATAAnswers"/>
        </w:rPr>
      </w:pPr>
    </w:p>
    <w:p w14:paraId="31F17A98" w14:textId="27B4E22A" w:rsidR="002A46AC" w:rsidRDefault="002A46AC" w:rsidP="00244F05">
      <w:pPr>
        <w:pStyle w:val="ATABody"/>
        <w:jc w:val="center"/>
        <w:rPr>
          <w:rStyle w:val="ATAAnswers"/>
          <w:i w:val="0"/>
          <w:color w:val="auto"/>
        </w:rPr>
      </w:pPr>
    </w:p>
    <w:p w14:paraId="46F71497" w14:textId="77777777" w:rsidR="00FD1E79" w:rsidRDefault="00FD1E79" w:rsidP="00244F05">
      <w:pPr>
        <w:pStyle w:val="ATABody"/>
        <w:jc w:val="center"/>
        <w:rPr>
          <w:rStyle w:val="ATAAnswers"/>
          <w:i w:val="0"/>
          <w:color w:val="auto"/>
        </w:rPr>
      </w:pPr>
    </w:p>
    <w:p w14:paraId="0FDDCD62" w14:textId="77777777" w:rsidR="00FD1E79" w:rsidRDefault="00FD1E79" w:rsidP="00244F05">
      <w:pPr>
        <w:pStyle w:val="ATABody"/>
        <w:jc w:val="center"/>
        <w:rPr>
          <w:rStyle w:val="ATAAnswers"/>
          <w:i w:val="0"/>
          <w:color w:val="auto"/>
        </w:rPr>
      </w:pPr>
    </w:p>
    <w:p w14:paraId="6077FFCF" w14:textId="77777777" w:rsidR="00FD1E79" w:rsidRPr="00244F05" w:rsidRDefault="00FD1E79" w:rsidP="00244F05">
      <w:pPr>
        <w:pStyle w:val="ATABody"/>
        <w:jc w:val="center"/>
        <w:rPr>
          <w:rStyle w:val="ATAAnswers"/>
          <w:i w:val="0"/>
          <w:color w:val="auto"/>
        </w:rPr>
      </w:pPr>
    </w:p>
    <w:sectPr w:rsidR="00FD1E79" w:rsidRPr="00244F05" w:rsidSect="00C644D9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22249" w14:textId="77777777" w:rsidR="00651824" w:rsidRDefault="00651824" w:rsidP="00C82114">
      <w:r>
        <w:separator/>
      </w:r>
    </w:p>
  </w:endnote>
  <w:endnote w:type="continuationSeparator" w:id="0">
    <w:p w14:paraId="5B24082E" w14:textId="77777777" w:rsidR="00651824" w:rsidRDefault="00651824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42272F3F" w14:textId="77777777" w:rsidTr="00F16863">
      <w:tc>
        <w:tcPr>
          <w:tcW w:w="8100" w:type="dxa"/>
          <w:shd w:val="clear" w:color="auto" w:fill="auto"/>
        </w:tcPr>
        <w:p w14:paraId="42272F3D" w14:textId="77777777" w:rsidR="00C305B2" w:rsidRPr="008B2B7F" w:rsidRDefault="0094149C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42272F3E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4149C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94149C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42272F40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4E520" w14:textId="77777777" w:rsidR="00651824" w:rsidRDefault="00651824" w:rsidP="00C82114">
      <w:r>
        <w:separator/>
      </w:r>
    </w:p>
  </w:footnote>
  <w:footnote w:type="continuationSeparator" w:id="0">
    <w:p w14:paraId="28345028" w14:textId="77777777" w:rsidR="00651824" w:rsidRDefault="00651824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9"/>
      <w:gridCol w:w="4341"/>
    </w:tblGrid>
    <w:tr w:rsidR="00F06D38" w:rsidRPr="00456B51" w14:paraId="42272F3B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2272F39" w14:textId="77777777" w:rsidR="008564F0" w:rsidRPr="00456B51" w:rsidRDefault="00F16234" w:rsidP="00E03006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</w:t>
              </w:r>
              <w:r w:rsidR="00E03006">
                <w:rPr>
                  <w:rFonts w:cs="Arial"/>
                </w:rPr>
                <w:t>1</w:t>
              </w:r>
              <w:r w:rsidRPr="00F16234">
                <w:rPr>
                  <w:rFonts w:cs="Arial"/>
                </w:rPr>
                <w:t xml:space="preserve">: </w:t>
              </w:r>
              <w:r w:rsidR="00E03006">
                <w:rPr>
                  <w:rFonts w:cs="Arial"/>
                </w:rPr>
                <w:t>Policies and Procedures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42272F3A" w14:textId="7D0D633C" w:rsidR="008564F0" w:rsidRPr="00456B51" w:rsidRDefault="0094149C" w:rsidP="00172B29">
              <w:pPr>
                <w:pStyle w:val="ATAHeader"/>
                <w:jc w:val="right"/>
              </w:pPr>
              <w:r>
                <w:t>Handout 11.1: Designating Responsibilities Activity Answer Key</w:t>
              </w:r>
            </w:p>
          </w:sdtContent>
        </w:sdt>
      </w:tc>
    </w:tr>
  </w:tbl>
  <w:p w14:paraId="42272F3C" w14:textId="77777777" w:rsidR="008E31C0" w:rsidRDefault="008E31C0" w:rsidP="00B962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932E0"/>
    <w:multiLevelType w:val="hybridMultilevel"/>
    <w:tmpl w:val="E6A03B3E"/>
    <w:lvl w:ilvl="0" w:tplc="9A3C72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570A0C"/>
    <w:multiLevelType w:val="hybridMultilevel"/>
    <w:tmpl w:val="2F040734"/>
    <w:lvl w:ilvl="0" w:tplc="04090001">
      <w:start w:val="1"/>
      <w:numFmt w:val="bullet"/>
      <w:pStyle w:val="ATANumLevel01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4"/>
  </w:num>
  <w:num w:numId="15">
    <w:abstractNumId w:val="13"/>
  </w:num>
  <w:num w:numId="16">
    <w:abstractNumId w:val="25"/>
  </w:num>
  <w:num w:numId="17">
    <w:abstractNumId w:val="25"/>
    <w:lvlOverride w:ilvl="0">
      <w:startOverride w:val="1"/>
    </w:lvlOverride>
  </w:num>
  <w:num w:numId="18">
    <w:abstractNumId w:val="24"/>
  </w:num>
  <w:num w:numId="19">
    <w:abstractNumId w:val="5"/>
  </w:num>
  <w:num w:numId="20">
    <w:abstractNumId w:val="25"/>
  </w:num>
  <w:num w:numId="21">
    <w:abstractNumId w:val="1"/>
  </w:num>
  <w:num w:numId="22">
    <w:abstractNumId w:val="15"/>
  </w:num>
  <w:num w:numId="23">
    <w:abstractNumId w:val="18"/>
  </w:num>
  <w:num w:numId="24">
    <w:abstractNumId w:val="14"/>
  </w:num>
  <w:num w:numId="25">
    <w:abstractNumId w:val="22"/>
  </w:num>
  <w:num w:numId="26">
    <w:abstractNumId w:val="26"/>
  </w:num>
  <w:num w:numId="27">
    <w:abstractNumId w:val="3"/>
  </w:num>
  <w:num w:numId="28">
    <w:abstractNumId w:val="20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</w:num>
  <w:num w:numId="32">
    <w:abstractNumId w:val="2"/>
  </w:num>
  <w:num w:numId="33">
    <w:abstractNumId w:val="21"/>
  </w:num>
  <w:num w:numId="34">
    <w:abstractNumId w:val="4"/>
  </w:num>
  <w:num w:numId="35">
    <w:abstractNumId w:val="23"/>
  </w:num>
  <w:num w:numId="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07C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72"/>
    <w:rsid w:val="000D18CC"/>
    <w:rsid w:val="000D44FF"/>
    <w:rsid w:val="000D4AA5"/>
    <w:rsid w:val="000D4E8E"/>
    <w:rsid w:val="000D6923"/>
    <w:rsid w:val="000E053F"/>
    <w:rsid w:val="000E50CD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6C03"/>
    <w:rsid w:val="001473D0"/>
    <w:rsid w:val="00151B4C"/>
    <w:rsid w:val="001520A9"/>
    <w:rsid w:val="001538CC"/>
    <w:rsid w:val="0015480C"/>
    <w:rsid w:val="00155C46"/>
    <w:rsid w:val="001577BB"/>
    <w:rsid w:val="00157B1E"/>
    <w:rsid w:val="001600AC"/>
    <w:rsid w:val="001601EF"/>
    <w:rsid w:val="00163B76"/>
    <w:rsid w:val="0016636E"/>
    <w:rsid w:val="00166677"/>
    <w:rsid w:val="00172713"/>
    <w:rsid w:val="00172B29"/>
    <w:rsid w:val="0017472B"/>
    <w:rsid w:val="0017688C"/>
    <w:rsid w:val="001779F0"/>
    <w:rsid w:val="00182D9D"/>
    <w:rsid w:val="00183FD5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D4F50"/>
    <w:rsid w:val="001D7705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72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4F05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46AC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E7000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628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C6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773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9AC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5C8"/>
    <w:rsid w:val="00456B51"/>
    <w:rsid w:val="00460A1E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61EC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772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15E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0C6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07B"/>
    <w:rsid w:val="00644D00"/>
    <w:rsid w:val="00645AC1"/>
    <w:rsid w:val="00651824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97C6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4D68"/>
    <w:rsid w:val="00756788"/>
    <w:rsid w:val="00756A24"/>
    <w:rsid w:val="0076067C"/>
    <w:rsid w:val="00760A2E"/>
    <w:rsid w:val="00765910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828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03A3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B7F30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31C0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149C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1DD9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89A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666F5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62A0"/>
    <w:rsid w:val="00BA2EA6"/>
    <w:rsid w:val="00BA31E4"/>
    <w:rsid w:val="00BA40AF"/>
    <w:rsid w:val="00BA4668"/>
    <w:rsid w:val="00BA627F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2B64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1B84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C7BB2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697"/>
    <w:rsid w:val="00DF089E"/>
    <w:rsid w:val="00DF2D31"/>
    <w:rsid w:val="00DF2DB3"/>
    <w:rsid w:val="00DF3A45"/>
    <w:rsid w:val="00DF3D63"/>
    <w:rsid w:val="00DF58FF"/>
    <w:rsid w:val="00DF6DE3"/>
    <w:rsid w:val="00DF6F84"/>
    <w:rsid w:val="00DF7EBA"/>
    <w:rsid w:val="00E03006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A66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47F0"/>
    <w:rsid w:val="00F06D38"/>
    <w:rsid w:val="00F073BB"/>
    <w:rsid w:val="00F108B5"/>
    <w:rsid w:val="00F13BEF"/>
    <w:rsid w:val="00F15585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1E79"/>
    <w:rsid w:val="00FD30B0"/>
    <w:rsid w:val="00FD44C5"/>
    <w:rsid w:val="00FD6C33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42272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503772"/>
    <w:pPr>
      <w:keepNext/>
      <w:spacing w:before="180" w:after="60"/>
      <w:outlineLvl w:val="0"/>
    </w:pPr>
    <w:rPr>
      <w:rFonts w:asciiTheme="majorHAnsi" w:hAnsiTheme="majorHAnsi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503772"/>
    <w:rPr>
      <w:rFonts w:asciiTheme="majorHAnsi" w:hAnsiTheme="majorHAnsi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503772"/>
    <w:pPr>
      <w:outlineLvl w:val="1"/>
    </w:pPr>
    <w:rPr>
      <w:rFonts w:ascii="Cambria" w:hAnsi="Cambria"/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503772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503772"/>
    <w:pPr>
      <w:numPr>
        <w:numId w:val="26"/>
      </w:numPr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503772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D7705"/>
    <w:rPr>
      <w:sz w:val="16"/>
      <w:szCs w:val="16"/>
    </w:rPr>
  </w:style>
  <w:style w:type="character" w:customStyle="1" w:styleId="ATAAnswers">
    <w:name w:val="ATA Answers"/>
    <w:uiPriority w:val="1"/>
    <w:qFormat/>
    <w:rsid w:val="001D7705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02407C"/>
    <w:rPr>
      <w:rFonts w:ascii="Cambria" w:hAnsi="Cambria"/>
      <w:b/>
      <w:color w:val="262626" w:themeColor="text1" w:themeTint="D9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503772"/>
    <w:pPr>
      <w:keepNext/>
      <w:spacing w:before="180" w:after="60"/>
      <w:outlineLvl w:val="0"/>
    </w:pPr>
    <w:rPr>
      <w:rFonts w:asciiTheme="majorHAnsi" w:hAnsiTheme="majorHAnsi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503772"/>
    <w:rPr>
      <w:rFonts w:asciiTheme="majorHAnsi" w:hAnsiTheme="majorHAnsi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503772"/>
    <w:pPr>
      <w:outlineLvl w:val="1"/>
    </w:pPr>
    <w:rPr>
      <w:rFonts w:ascii="Cambria" w:hAnsi="Cambria"/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503772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503772"/>
    <w:pPr>
      <w:numPr>
        <w:numId w:val="26"/>
      </w:numPr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503772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D7705"/>
    <w:rPr>
      <w:sz w:val="16"/>
      <w:szCs w:val="16"/>
    </w:rPr>
  </w:style>
  <w:style w:type="character" w:customStyle="1" w:styleId="ATAAnswers">
    <w:name w:val="ATA Answers"/>
    <w:uiPriority w:val="1"/>
    <w:qFormat/>
    <w:rsid w:val="001D7705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02407C"/>
    <w:rPr>
      <w:rFonts w:ascii="Cambria" w:hAnsi="Cambria"/>
      <w:b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2A6660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A6660"/>
    <w:rsid w:val="002C7C92"/>
    <w:rsid w:val="00305DB2"/>
    <w:rsid w:val="00365167"/>
    <w:rsid w:val="004A219D"/>
    <w:rsid w:val="004D3934"/>
    <w:rsid w:val="004E21FF"/>
    <w:rsid w:val="00534BE0"/>
    <w:rsid w:val="005A0576"/>
    <w:rsid w:val="00605B37"/>
    <w:rsid w:val="006922F2"/>
    <w:rsid w:val="006D1851"/>
    <w:rsid w:val="006D5CAC"/>
    <w:rsid w:val="006E5593"/>
    <w:rsid w:val="006E75D4"/>
    <w:rsid w:val="007934F0"/>
    <w:rsid w:val="007F7C1D"/>
    <w:rsid w:val="00847A22"/>
    <w:rsid w:val="008C7FDA"/>
    <w:rsid w:val="00907340"/>
    <w:rsid w:val="009108B4"/>
    <w:rsid w:val="00945E6D"/>
    <w:rsid w:val="00950D2F"/>
    <w:rsid w:val="00A101E4"/>
    <w:rsid w:val="00A57331"/>
    <w:rsid w:val="00A92F25"/>
    <w:rsid w:val="00BA6512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E94CD2-7410-46DA-BBA7-64635B4F4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F53747-9A07-46DD-AE94-D0308BA9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11: Policies and Procedures</vt:lpstr>
    </vt:vector>
  </TitlesOfParts>
  <Company>Office of Antiterrorism Assistance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Policies and Procedures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2016-11-16T15:48:00Z</dcterms:created>
  <dcterms:modified xsi:type="dcterms:W3CDTF">2016-11-16T15:48:00Z</dcterms:modified>
  <cp:category>Handout 11.1: Designating Responsibilities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