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09BC3" w14:textId="6C0824BA" w:rsidR="00EE7DFC" w:rsidRPr="00644D00" w:rsidRDefault="00333C71" w:rsidP="00E80349">
      <w:pPr>
        <w:pStyle w:val="ATAModuleTitle"/>
      </w:pPr>
      <w:bookmarkStart w:id="0" w:name="_GoBack"/>
      <w:r>
        <w:rPr>
          <w:noProof/>
        </w:rPr>
        <w:drawing>
          <wp:anchor distT="0" distB="0" distL="114300" distR="114300" simplePos="0" relativeHeight="251658240" behindDoc="0" locked="0" layoutInCell="1" allowOverlap="1" wp14:anchorId="26B75664" wp14:editId="0F75E0D2">
            <wp:simplePos x="0" y="0"/>
            <wp:positionH relativeFrom="column">
              <wp:posOffset>5648325</wp:posOffset>
            </wp:positionH>
            <wp:positionV relativeFrom="paragraph">
              <wp:posOffset>-57150</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bookmarkEnd w:id="0"/>
      <w:r>
        <w:t>Workbook</w:t>
      </w:r>
      <w:r w:rsidR="006B2C72">
        <w:t xml:space="preserve"> </w:t>
      </w:r>
      <w:r w:rsidR="00987BA7">
        <w:t>7</w:t>
      </w:r>
      <w:r w:rsidR="0006067A">
        <w:t>.</w:t>
      </w:r>
      <w:r w:rsidR="009673A4">
        <w:t>1</w:t>
      </w:r>
      <w:r w:rsidR="006B2C72">
        <w:t xml:space="preserve">: </w:t>
      </w:r>
      <w:r w:rsidR="00A40E01">
        <w:t>Evaluating</w:t>
      </w:r>
      <w:r w:rsidR="00242D2C">
        <w:t xml:space="preserve"> Cybersecurity</w:t>
      </w:r>
    </w:p>
    <w:tbl>
      <w:tblPr>
        <w:tblW w:w="5000" w:type="pct"/>
        <w:tblCellMar>
          <w:left w:w="0" w:type="dxa"/>
          <w:right w:w="0" w:type="dxa"/>
        </w:tblCellMar>
        <w:tblLook w:val="04A0" w:firstRow="1" w:lastRow="0" w:firstColumn="1" w:lastColumn="0" w:noHBand="0" w:noVBand="1"/>
      </w:tblPr>
      <w:tblGrid>
        <w:gridCol w:w="2808"/>
        <w:gridCol w:w="6552"/>
      </w:tblGrid>
      <w:tr w:rsidR="002B3D5A" w14:paraId="17409BC6" w14:textId="77777777" w:rsidTr="002B3D5A">
        <w:trPr>
          <w:cantSplit/>
        </w:trPr>
        <w:tc>
          <w:tcPr>
            <w:tcW w:w="1500" w:type="pct"/>
            <w:hideMark/>
          </w:tcPr>
          <w:p w14:paraId="17409BC4" w14:textId="66F1F9C7" w:rsidR="002B3D5A" w:rsidRDefault="002B3D5A">
            <w:pPr>
              <w:pStyle w:val="ATABody"/>
              <w:rPr>
                <w:b/>
              </w:rPr>
            </w:pPr>
            <w:r>
              <w:rPr>
                <w:b/>
              </w:rPr>
              <w:t>Purpose:</w:t>
            </w:r>
          </w:p>
        </w:tc>
        <w:tc>
          <w:tcPr>
            <w:tcW w:w="3500" w:type="pct"/>
            <w:hideMark/>
          </w:tcPr>
          <w:p w14:paraId="17409BC5" w14:textId="656A38BA" w:rsidR="002B3D5A" w:rsidRDefault="000B2ED7" w:rsidP="000B2ED7">
            <w:pPr>
              <w:pStyle w:val="ATABody"/>
            </w:pPr>
            <w:r>
              <w:t>T</w:t>
            </w:r>
            <w:r w:rsidR="002B3D5A">
              <w:t xml:space="preserve">o </w:t>
            </w:r>
            <w:r w:rsidR="00242D2C">
              <w:t>provide questions that will help discuss cybersecurity with information technology managers</w:t>
            </w:r>
          </w:p>
        </w:tc>
      </w:tr>
    </w:tbl>
    <w:p w14:paraId="17409BD3" w14:textId="77777777" w:rsidR="002B3D5A" w:rsidRDefault="002B3D5A" w:rsidP="002B3D5A">
      <w:pPr>
        <w:rPr>
          <w:rFonts w:ascii="Cambria" w:hAnsi="Cambria"/>
          <w:b/>
        </w:rPr>
      </w:pPr>
    </w:p>
    <w:p w14:paraId="36F60C20" w14:textId="3BC8557F" w:rsidR="00B32D24" w:rsidRDefault="00B32D24" w:rsidP="00B32D24">
      <w:pPr>
        <w:pStyle w:val="ATABody"/>
      </w:pPr>
      <w:r>
        <w:t>The following questions will help you discuss cybersecurity with your agency’s information tec</w:t>
      </w:r>
      <w:r w:rsidR="004D68D5">
        <w:t>hnology managers to help them ev</w:t>
      </w:r>
      <w:r>
        <w:t>aluate the cybersecurity for critical infrastructure information systems — does your agency or organization:</w:t>
      </w:r>
    </w:p>
    <w:p w14:paraId="183BEFA2" w14:textId="77777777" w:rsidR="00B32D24" w:rsidRPr="007A3F1A" w:rsidRDefault="00B32D24" w:rsidP="00301902">
      <w:pPr>
        <w:pStyle w:val="ATABodyBulletLevel01"/>
        <w:ind w:left="288" w:hanging="288"/>
        <w:rPr>
          <w:rStyle w:val="ATAEmphasis"/>
        </w:rPr>
      </w:pPr>
      <w:r w:rsidRPr="007A3F1A">
        <w:rPr>
          <w:rStyle w:val="ATAEmphasis"/>
        </w:rPr>
        <w:t>Use a security technique that limits what programs can run at one time?</w:t>
      </w:r>
    </w:p>
    <w:p w14:paraId="4E64E2AE" w14:textId="6EDA18A2" w:rsidR="00B32D24" w:rsidRDefault="006A30C7" w:rsidP="00B32D24">
      <w:pPr>
        <w:pStyle w:val="ATABodyBulletLevel02"/>
      </w:pPr>
      <w:r w:rsidRPr="00333303">
        <w:rPr>
          <w:rStyle w:val="ATAEmphasis"/>
        </w:rPr>
        <w:t>A</w:t>
      </w:r>
      <w:r w:rsidR="00B32D24" w:rsidRPr="00390D5C">
        <w:rPr>
          <w:rStyle w:val="ATAEmphasis"/>
        </w:rPr>
        <w:t>pplication whitelisting:</w:t>
      </w:r>
      <w:r w:rsidR="00B32D24">
        <w:t xml:space="preserve"> </w:t>
      </w:r>
      <w:r w:rsidR="00B32D24" w:rsidRPr="00390D5C">
        <w:t>a proactive security technique where only a limited set of approved programs are allowed to run, while all other programs (including most mal</w:t>
      </w:r>
      <w:r w:rsidR="00B32D24">
        <w:t>icious soft</w:t>
      </w:r>
      <w:r w:rsidR="00B32D24" w:rsidRPr="00390D5C">
        <w:t>ware) are blocked from running by default</w:t>
      </w:r>
      <w:r w:rsidR="00B32D24">
        <w:t xml:space="preserve">; </w:t>
      </w:r>
      <w:r w:rsidR="00B32D24" w:rsidRPr="00390D5C">
        <w:t>enables only the administrators, not the users, to decide which programs are allowed to run</w:t>
      </w:r>
    </w:p>
    <w:p w14:paraId="0F591C55" w14:textId="77777777" w:rsidR="00B32D24" w:rsidRDefault="00B32D24" w:rsidP="00B32D24">
      <w:pPr>
        <w:pStyle w:val="ATABodyBulletLevel02"/>
      </w:pPr>
      <w:r>
        <w:t>This technique is different from most standard operating systems that allow all users to download and run any program they choose — including programs that have hidden malicious software that might be new and not caught by antivirus programs</w:t>
      </w:r>
    </w:p>
    <w:p w14:paraId="68A0AAAA" w14:textId="77777777" w:rsidR="00B32D24" w:rsidRDefault="00B32D24" w:rsidP="00B32D24">
      <w:pPr>
        <w:pStyle w:val="ATABodyBulletLevel02"/>
      </w:pPr>
      <w:r>
        <w:t>This technique should not be used alone, but should be part of a defense-in-depth strategy which includes antivirus software and firewalls</w:t>
      </w:r>
    </w:p>
    <w:p w14:paraId="76C02807" w14:textId="77777777" w:rsidR="00B32D24" w:rsidRPr="0021509C" w:rsidRDefault="00B32D24" w:rsidP="00301902">
      <w:pPr>
        <w:pStyle w:val="ATABodyBulletLevel01"/>
        <w:ind w:left="288" w:hanging="288"/>
        <w:rPr>
          <w:rStyle w:val="ATAEmphasis"/>
        </w:rPr>
      </w:pPr>
      <w:r w:rsidRPr="0021509C">
        <w:rPr>
          <w:rStyle w:val="ATAEmphasis"/>
        </w:rPr>
        <w:t xml:space="preserve">Ensure that all </w:t>
      </w:r>
      <w:proofErr w:type="gramStart"/>
      <w:r w:rsidRPr="0021509C">
        <w:rPr>
          <w:rStyle w:val="ATAEmphasis"/>
        </w:rPr>
        <w:t>program</w:t>
      </w:r>
      <w:proofErr w:type="gramEnd"/>
      <w:r w:rsidRPr="0021509C">
        <w:rPr>
          <w:rStyle w:val="ATAEmphasis"/>
        </w:rPr>
        <w:t xml:space="preserve"> downloads and upgrades come from verified sources?</w:t>
      </w:r>
    </w:p>
    <w:p w14:paraId="44CC8071" w14:textId="2A24BBEE" w:rsidR="00B32D24" w:rsidRDefault="00B32D24" w:rsidP="00B32D24">
      <w:pPr>
        <w:pStyle w:val="ATABodyBulletLevel02"/>
      </w:pPr>
      <w:r>
        <w:t>Hostile</w:t>
      </w:r>
      <w:r w:rsidR="006A30C7">
        <w:t xml:space="preserve"> intruder</w:t>
      </w:r>
      <w:r>
        <w:t>s often target out-of-date software on computers — knowing where the program vulnerabilities are and then exploiting them to enter the computer</w:t>
      </w:r>
    </w:p>
    <w:p w14:paraId="7468381A" w14:textId="77777777" w:rsidR="00B32D24" w:rsidRDefault="00B32D24" w:rsidP="00B32D24">
      <w:pPr>
        <w:pStyle w:val="ATABodyBulletLevel02"/>
      </w:pPr>
      <w:r>
        <w:t>Information technology department best practice is to have a management program established that monitors all authorized upgrades for authorized programs and where these upgrades should come from — upgrades from all other locations are blocked</w:t>
      </w:r>
    </w:p>
    <w:p w14:paraId="5D3D4178" w14:textId="77777777" w:rsidR="00B32D24" w:rsidRDefault="00B32D24" w:rsidP="00B32D24">
      <w:pPr>
        <w:pStyle w:val="ATABodyBulletLevel02"/>
      </w:pPr>
      <w:r>
        <w:t>Computer and laptop users should not be allowed to download programs and upgrades without permission from information technology department</w:t>
      </w:r>
    </w:p>
    <w:p w14:paraId="12057462" w14:textId="77777777" w:rsidR="00B32D24" w:rsidRPr="0021509C" w:rsidRDefault="00B32D24" w:rsidP="00301902">
      <w:pPr>
        <w:pStyle w:val="ATABodyBulletLevel01"/>
        <w:ind w:left="288" w:hanging="288"/>
        <w:rPr>
          <w:rStyle w:val="ATAEmphasis"/>
        </w:rPr>
      </w:pPr>
      <w:r w:rsidRPr="0021509C">
        <w:rPr>
          <w:rStyle w:val="ATAEmphasis"/>
        </w:rPr>
        <w:t>Isolate networks from any untrusted networks, especially the Internet?</w:t>
      </w:r>
    </w:p>
    <w:p w14:paraId="764E9AA1" w14:textId="51ECCB11" w:rsidR="00B32D24" w:rsidRDefault="00B32D24" w:rsidP="00B32D24">
      <w:pPr>
        <w:pStyle w:val="ATABodyBulletLevel02"/>
      </w:pPr>
      <w:r>
        <w:t>If there is a defined business requirement to access external networks, minimize connectivity time</w:t>
      </w:r>
    </w:p>
    <w:p w14:paraId="408F1A2F" w14:textId="77777777" w:rsidR="00B32D24" w:rsidRDefault="00B32D24" w:rsidP="00B32D24">
      <w:pPr>
        <w:pStyle w:val="ATABodyBulletLevel02"/>
      </w:pPr>
      <w:r>
        <w:t>Monitor the functions performed during connectivity</w:t>
      </w:r>
    </w:p>
    <w:p w14:paraId="4CEC551D" w14:textId="77777777" w:rsidR="00B32D24" w:rsidRPr="0021509C" w:rsidRDefault="00B32D24" w:rsidP="00301902">
      <w:pPr>
        <w:pStyle w:val="ATABodyBulletLevel01"/>
        <w:ind w:left="288" w:hanging="288"/>
        <w:rPr>
          <w:rStyle w:val="ATAEmphasis"/>
        </w:rPr>
      </w:pPr>
      <w:r w:rsidRPr="0021509C">
        <w:rPr>
          <w:rStyle w:val="ATAEmphasis"/>
        </w:rPr>
        <w:t xml:space="preserve">Separate its computer system into distinct parts? </w:t>
      </w:r>
    </w:p>
    <w:p w14:paraId="218A23C9" w14:textId="77777777" w:rsidR="00B32D24" w:rsidRDefault="00B32D24" w:rsidP="00B32D24">
      <w:pPr>
        <w:pStyle w:val="ATABodyBulletLevel02"/>
      </w:pPr>
      <w:r>
        <w:t>Each section is contained and thus more easily defendable so that a breach in one part will not allow access to another part</w:t>
      </w:r>
    </w:p>
    <w:p w14:paraId="4B8B9F39" w14:textId="77777777" w:rsidR="00B32D24" w:rsidRDefault="00B32D24" w:rsidP="00B32D24">
      <w:pPr>
        <w:pStyle w:val="ATABodyBulletLevel02"/>
      </w:pPr>
      <w:r>
        <w:t>Communication paths between sections should be restricted</w:t>
      </w:r>
    </w:p>
    <w:p w14:paraId="4668394E" w14:textId="77777777" w:rsidR="00B32D24" w:rsidRDefault="00B32D24" w:rsidP="00B32D24">
      <w:pPr>
        <w:pStyle w:val="ATABodyBulletLevel02"/>
      </w:pPr>
      <w:r>
        <w:t>Normal communication can continue but unauthorized access can be stopped</w:t>
      </w:r>
    </w:p>
    <w:p w14:paraId="276B38E2" w14:textId="77777777" w:rsidR="00B32D24" w:rsidRDefault="00B32D24" w:rsidP="00B32D24">
      <w:pPr>
        <w:pStyle w:val="ATABodyBulletLevel02"/>
      </w:pPr>
      <w:r>
        <w:t xml:space="preserve">Possible damage from an intrusion can more easily be limited </w:t>
      </w:r>
    </w:p>
    <w:p w14:paraId="5771FDE2" w14:textId="77777777" w:rsidR="00B32D24" w:rsidRDefault="00B32D24" w:rsidP="00B32D24">
      <w:pPr>
        <w:pStyle w:val="ATABodyBulletLevel02"/>
      </w:pPr>
      <w:r>
        <w:t>Intrusion incident cleanup can be significantly less costly for one section instead of the whole system</w:t>
      </w:r>
    </w:p>
    <w:p w14:paraId="4B25A164" w14:textId="77777777" w:rsidR="00B32D24" w:rsidRPr="0021509C" w:rsidRDefault="00B32D24" w:rsidP="00301902">
      <w:pPr>
        <w:pStyle w:val="ATABodyBulletLevel01"/>
        <w:keepNext/>
        <w:keepLines/>
        <w:ind w:left="288" w:hanging="288"/>
        <w:rPr>
          <w:rStyle w:val="ATAEmphasis"/>
        </w:rPr>
      </w:pPr>
      <w:r w:rsidRPr="0021509C">
        <w:rPr>
          <w:rStyle w:val="ATAEmphasis"/>
        </w:rPr>
        <w:t>Have a strict policy for issuing and authenticating access credentials to the system?</w:t>
      </w:r>
    </w:p>
    <w:p w14:paraId="7DAD4E71" w14:textId="266C7ED6" w:rsidR="00B32D24" w:rsidRDefault="00B32D24" w:rsidP="00B32D24">
      <w:pPr>
        <w:pStyle w:val="ATABodyBulletLevel02"/>
      </w:pPr>
      <w:r>
        <w:t>Hostile</w:t>
      </w:r>
      <w:r w:rsidR="006A30C7">
        <w:t xml:space="preserve"> intruder</w:t>
      </w:r>
      <w:r>
        <w:t>s have begun focusing on getting control of legitimate access credentials, especially those associated with highly privileged accounts, to be able to masquerade as legitimate users</w:t>
      </w:r>
    </w:p>
    <w:p w14:paraId="7CA75270" w14:textId="77777777" w:rsidR="00B32D24" w:rsidRDefault="00B32D24" w:rsidP="00B32D24">
      <w:pPr>
        <w:pStyle w:val="ATABodyBulletLevel02"/>
      </w:pPr>
      <w:r>
        <w:lastRenderedPageBreak/>
        <w:t>If the system thinks a legitimate user is accessing the system, no alerts will be generated to warn of an intrusion and no evidence of the intrusion will exist</w:t>
      </w:r>
    </w:p>
    <w:p w14:paraId="3A128999" w14:textId="77777777" w:rsidR="00B32D24" w:rsidRDefault="00B32D24" w:rsidP="00B32D24">
      <w:pPr>
        <w:pStyle w:val="ATABodyBulletLevel02"/>
      </w:pPr>
      <w:r>
        <w:t>User privileges should be reduced to access to only those programs needed for the user’s duties</w:t>
      </w:r>
    </w:p>
    <w:p w14:paraId="7435969C" w14:textId="77777777" w:rsidR="00B32D24" w:rsidRDefault="00B32D24" w:rsidP="00B32D24">
      <w:pPr>
        <w:pStyle w:val="ATABodyBulletLevel02"/>
      </w:pPr>
      <w:r>
        <w:t>Implement the use of secure password policies that emphasize length over complexity, stipulate unique credentials for each program, and require password changes at least every ninety days</w:t>
      </w:r>
    </w:p>
    <w:p w14:paraId="46DFCB51" w14:textId="77777777" w:rsidR="00B32D24" w:rsidRDefault="00B32D24" w:rsidP="00B32D24">
      <w:pPr>
        <w:pStyle w:val="ATABodyBulletLevel02"/>
      </w:pPr>
      <w:r>
        <w:t>Keep all credentialing information in separate systems from where they are used</w:t>
      </w:r>
    </w:p>
    <w:p w14:paraId="1287CACE" w14:textId="77777777" w:rsidR="00B32D24" w:rsidRPr="00F307EC" w:rsidRDefault="00B32D24" w:rsidP="00301902">
      <w:pPr>
        <w:pStyle w:val="ATABodyBulletLevel01"/>
        <w:ind w:left="288" w:hanging="288"/>
        <w:rPr>
          <w:rStyle w:val="ATAEmphasis"/>
        </w:rPr>
      </w:pPr>
      <w:r w:rsidRPr="00F307EC">
        <w:rPr>
          <w:rStyle w:val="ATAEmphasis"/>
        </w:rPr>
        <w:t xml:space="preserve">Control remote access with strong credentials and time limits? </w:t>
      </w:r>
    </w:p>
    <w:p w14:paraId="7E7BF548" w14:textId="77777777" w:rsidR="00B32D24" w:rsidRDefault="00B32D24" w:rsidP="00B32D24">
      <w:pPr>
        <w:pStyle w:val="ATABodyBulletLevel02"/>
      </w:pPr>
      <w:r>
        <w:t>If access to a system is allowed away from the critical infrastructure site, review its use and users and severely limit such access — this includes modems used for facsimile transmissions which are very insecure</w:t>
      </w:r>
    </w:p>
    <w:p w14:paraId="747DD10D" w14:textId="77777777" w:rsidR="00B32D24" w:rsidRDefault="00B32D24" w:rsidP="00B32D24">
      <w:pPr>
        <w:pStyle w:val="ATABodyBulletLevel02"/>
      </w:pPr>
      <w:r>
        <w:t xml:space="preserve">Use two types of credentials where possible, such as strong passwords and tokens or strong passwords and security questions </w:t>
      </w:r>
    </w:p>
    <w:p w14:paraId="19C9D058" w14:textId="459C44F9" w:rsidR="00B32D24" w:rsidRDefault="00B32D24" w:rsidP="00B32D24">
      <w:pPr>
        <w:pStyle w:val="ATABodyBulletLevel02"/>
      </w:pPr>
      <w:r>
        <w:t>Place limitations on number of access events and time of access for remaining users — lock out any user immediately that exceeds number and time limits—and change to a primarily monitoring only access</w:t>
      </w:r>
      <w:r w:rsidR="001209F2">
        <w:t xml:space="preserve"> format (more secure than read-</w:t>
      </w:r>
      <w:r>
        <w:t>only)</w:t>
      </w:r>
    </w:p>
    <w:p w14:paraId="6E4A73BE" w14:textId="77777777" w:rsidR="00B32D24" w:rsidRPr="007256FE" w:rsidRDefault="00B32D24" w:rsidP="00301902">
      <w:pPr>
        <w:pStyle w:val="ATABodyBulletLevel01"/>
        <w:ind w:left="288" w:hanging="288"/>
        <w:rPr>
          <w:rStyle w:val="ATAEmphasis"/>
        </w:rPr>
      </w:pPr>
      <w:r w:rsidRPr="007256FE">
        <w:rPr>
          <w:rStyle w:val="ATAEmphasis"/>
        </w:rPr>
        <w:t xml:space="preserve">Monitor the system continuously and respond immediately to intrusion incidents? </w:t>
      </w:r>
    </w:p>
    <w:p w14:paraId="39472D92" w14:textId="77777777" w:rsidR="00B32D24" w:rsidRDefault="00B32D24" w:rsidP="00B32D24">
      <w:pPr>
        <w:pStyle w:val="ATABodyBulletLevel02"/>
      </w:pPr>
      <w:r>
        <w:t>Defending the computer systems of critical infrastructure requires actively monitoring for hostile intrusions and quickly executing a prepared response</w:t>
      </w:r>
    </w:p>
    <w:p w14:paraId="7AAC02F1" w14:textId="77777777" w:rsidR="00B32D24" w:rsidRDefault="00B32D24" w:rsidP="00B32D24">
      <w:pPr>
        <w:pStyle w:val="ATABodyBulletLevel02"/>
      </w:pPr>
      <w:r>
        <w:t>Monitoring should take place in the areas of abnormal or suspicious communications, malicious content, intrusion attempts, login analysis (time and place, for example, to detect stolen credential use or improper access from an unusual location, then verify with a phone call to the authorized user), and user attempts to change control settings</w:t>
      </w:r>
    </w:p>
    <w:p w14:paraId="33F9CDA4" w14:textId="08CC1FE4" w:rsidR="00B32D24" w:rsidRDefault="00B32D24" w:rsidP="00B32D24">
      <w:pPr>
        <w:pStyle w:val="ATABodyBulletLevel02"/>
      </w:pPr>
      <w:r>
        <w:t>Ensure that response plans are in place so that an immediate response can be initiated if a verified intrusion is detected — examples of responses include disconnecting all Internet connections, disabling user accounts, isolating suspected systems even further, searching for intrusive programs, and implementing an immediate 100</w:t>
      </w:r>
      <w:r w:rsidR="001209F2">
        <w:t xml:space="preserve"> percent</w:t>
      </w:r>
      <w:r>
        <w:t xml:space="preserve"> password reset across the organization</w:t>
      </w:r>
    </w:p>
    <w:p w14:paraId="7B9F3428" w14:textId="77777777" w:rsidR="00A40E01" w:rsidRDefault="00A40E01" w:rsidP="002B3D5A">
      <w:pPr>
        <w:rPr>
          <w:rFonts w:ascii="Cambria" w:hAnsi="Cambria"/>
          <w:b/>
        </w:rPr>
      </w:pPr>
    </w:p>
    <w:sectPr w:rsidR="00A40E01" w:rsidSect="00D17B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9B8E1" w14:textId="77777777" w:rsidR="00443696" w:rsidRDefault="00443696" w:rsidP="00C82114">
      <w:r>
        <w:separator/>
      </w:r>
    </w:p>
  </w:endnote>
  <w:endnote w:type="continuationSeparator" w:id="0">
    <w:p w14:paraId="560AF1A8" w14:textId="77777777" w:rsidR="00443696" w:rsidRDefault="00443696"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0F301E" w:rsidRPr="001640EA" w14:paraId="2493BB08" w14:textId="77777777" w:rsidTr="009E28EC">
      <w:tc>
        <w:tcPr>
          <w:tcW w:w="8100" w:type="dxa"/>
          <w:tcBorders>
            <w:top w:val="single" w:sz="4" w:space="0" w:color="auto"/>
          </w:tcBorders>
        </w:tcPr>
        <w:p w14:paraId="3ECF1635" w14:textId="19E15089" w:rsidR="000F301E" w:rsidRPr="001640EA" w:rsidRDefault="00333C71" w:rsidP="00193422">
          <w:pPr>
            <w:rPr>
              <w:rStyle w:val="PlaceholderText"/>
              <w:rFonts w:ascii="Arial" w:hAnsi="Arial" w:cs="Arial"/>
              <w:sz w:val="18"/>
              <w:szCs w:val="18"/>
            </w:rPr>
          </w:pPr>
          <w:sdt>
            <w:sdtPr>
              <w:rPr>
                <w:rStyle w:val="ATAHeaderFooter"/>
              </w:rPr>
              <w:alias w:val="Subject"/>
              <w:tag w:val=""/>
              <w:id w:val="-1562859620"/>
              <w:dataBinding w:prefixMappings="xmlns:ns0='http://purl.org/dc/elements/1.1/' xmlns:ns1='http://schemas.openxmlformats.org/package/2006/metadata/core-properties' " w:xpath="/ns1:coreProperties[1]/ns0:subject[1]" w:storeItemID="{6C3C8BC8-F283-45AE-878A-BAB7291924A1}"/>
              <w:text/>
            </w:sdtPr>
            <w:sdtEndPr>
              <w:rPr>
                <w:rStyle w:val="ATAHeaderFooter"/>
              </w:rPr>
            </w:sdtEndPr>
            <w:sdtContent>
              <w:r w:rsidR="00987BA7">
                <w:rPr>
                  <w:rStyle w:val="ATAHeaderFooter"/>
                </w:rPr>
                <w:t>Critical Infrastructure Security and Resilience (CISR)</w:t>
              </w:r>
            </w:sdtContent>
          </w:sdt>
          <w:r w:rsidR="000F301E" w:rsidRPr="00BB1322">
            <w:rPr>
              <w:rStyle w:val="ATAHeaderFooter"/>
            </w:rPr>
            <w:t xml:space="preserve"> </w:t>
          </w:r>
          <w:sdt>
            <w:sdtPr>
              <w:rPr>
                <w:rStyle w:val="ATAHeaderFooter"/>
              </w:rPr>
              <w:alias w:val="Status"/>
              <w:tag w:val=""/>
              <w:id w:val="1613787812"/>
              <w:dataBinding w:prefixMappings="xmlns:ns0='http://purl.org/dc/elements/1.1/' xmlns:ns1='http://schemas.openxmlformats.org/package/2006/metadata/core-properties' " w:xpath="/ns1:coreProperties[1]/ns1:contentStatus[1]" w:storeItemID="{6C3C8BC8-F283-45AE-878A-BAB7291924A1}"/>
              <w:text/>
            </w:sdtPr>
            <w:sdtEndPr>
              <w:rPr>
                <w:rStyle w:val="ATAHeaderFooter"/>
              </w:rPr>
            </w:sdtEndPr>
            <w:sdtContent>
              <w:r w:rsidR="000F301E">
                <w:rPr>
                  <w:rStyle w:val="ATAHeaderFooter"/>
                </w:rPr>
                <w:t>v</w:t>
              </w:r>
              <w:r w:rsidR="00193422">
                <w:rPr>
                  <w:rStyle w:val="ATAHeaderFooter"/>
                </w:rPr>
                <w:t>4</w:t>
              </w:r>
              <w:r w:rsidR="000F301E">
                <w:rPr>
                  <w:rStyle w:val="ATAHeaderFooter"/>
                </w:rPr>
                <w:t>.00</w:t>
              </w:r>
            </w:sdtContent>
          </w:sdt>
        </w:p>
      </w:tc>
      <w:tc>
        <w:tcPr>
          <w:tcW w:w="1260" w:type="dxa"/>
          <w:tcBorders>
            <w:top w:val="single" w:sz="4" w:space="0" w:color="auto"/>
          </w:tcBorders>
        </w:tcPr>
        <w:p w14:paraId="2993C25A" w14:textId="77777777" w:rsidR="000F301E" w:rsidRPr="001640EA" w:rsidRDefault="000F301E" w:rsidP="009E28EC">
          <w:pPr>
            <w:jc w:val="right"/>
            <w:rPr>
              <w:rFonts w:ascii="Arial" w:hAnsi="Arial" w:cs="Arial"/>
              <w:sz w:val="18"/>
              <w:szCs w:val="18"/>
            </w:rPr>
          </w:pPr>
          <w:r w:rsidRPr="001640EA">
            <w:rPr>
              <w:rStyle w:val="PlaceholderText"/>
              <w:rFonts w:ascii="Arial" w:hAnsi="Arial" w:cs="Arial"/>
              <w:sz w:val="18"/>
              <w:szCs w:val="18"/>
            </w:rPr>
            <w:t xml:space="preserve">Page </w:t>
          </w:r>
          <w:r w:rsidRPr="001640EA">
            <w:rPr>
              <w:rStyle w:val="PlaceholderText"/>
              <w:rFonts w:ascii="Arial" w:hAnsi="Arial" w:cs="Arial"/>
              <w:sz w:val="18"/>
              <w:szCs w:val="18"/>
            </w:rPr>
            <w:fldChar w:fldCharType="begin"/>
          </w:r>
          <w:r w:rsidRPr="001640EA">
            <w:rPr>
              <w:rStyle w:val="PlaceholderText"/>
              <w:rFonts w:ascii="Arial" w:hAnsi="Arial" w:cs="Arial"/>
              <w:sz w:val="18"/>
              <w:szCs w:val="18"/>
            </w:rPr>
            <w:instrText xml:space="preserve"> PAGE </w:instrText>
          </w:r>
          <w:r w:rsidRPr="001640EA">
            <w:rPr>
              <w:rStyle w:val="PlaceholderText"/>
              <w:rFonts w:ascii="Arial" w:hAnsi="Arial" w:cs="Arial"/>
              <w:sz w:val="18"/>
              <w:szCs w:val="18"/>
            </w:rPr>
            <w:fldChar w:fldCharType="separate"/>
          </w:r>
          <w:r w:rsidR="00333C71">
            <w:rPr>
              <w:rStyle w:val="PlaceholderText"/>
              <w:rFonts w:ascii="Arial" w:hAnsi="Arial" w:cs="Arial"/>
              <w:noProof/>
              <w:sz w:val="18"/>
              <w:szCs w:val="18"/>
            </w:rPr>
            <w:t>1</w:t>
          </w:r>
          <w:r w:rsidRPr="001640EA">
            <w:rPr>
              <w:rStyle w:val="PlaceholderText"/>
              <w:rFonts w:ascii="Arial" w:hAnsi="Arial" w:cs="Arial"/>
              <w:sz w:val="18"/>
              <w:szCs w:val="18"/>
            </w:rPr>
            <w:fldChar w:fldCharType="end"/>
          </w:r>
          <w:r w:rsidRPr="001640EA">
            <w:rPr>
              <w:rStyle w:val="PlaceholderText"/>
              <w:rFonts w:ascii="Arial" w:hAnsi="Arial" w:cs="Arial"/>
              <w:sz w:val="18"/>
              <w:szCs w:val="18"/>
            </w:rPr>
            <w:t xml:space="preserve"> of </w:t>
          </w:r>
          <w:r w:rsidRPr="001640EA">
            <w:rPr>
              <w:rStyle w:val="PlaceholderText"/>
              <w:rFonts w:ascii="Arial" w:hAnsi="Arial" w:cs="Arial"/>
              <w:sz w:val="18"/>
              <w:szCs w:val="18"/>
            </w:rPr>
            <w:fldChar w:fldCharType="begin"/>
          </w:r>
          <w:r w:rsidRPr="001640EA">
            <w:rPr>
              <w:rStyle w:val="PlaceholderText"/>
              <w:rFonts w:ascii="Arial" w:hAnsi="Arial" w:cs="Arial"/>
              <w:sz w:val="18"/>
              <w:szCs w:val="18"/>
            </w:rPr>
            <w:instrText xml:space="preserve"> NUMPAGES  \# "0"  \* MERGEFORMAT </w:instrText>
          </w:r>
          <w:r w:rsidRPr="001640EA">
            <w:rPr>
              <w:rStyle w:val="PlaceholderText"/>
              <w:rFonts w:ascii="Arial" w:hAnsi="Arial" w:cs="Arial"/>
              <w:sz w:val="18"/>
              <w:szCs w:val="18"/>
            </w:rPr>
            <w:fldChar w:fldCharType="separate"/>
          </w:r>
          <w:r w:rsidR="00333C71">
            <w:rPr>
              <w:rStyle w:val="PlaceholderText"/>
              <w:rFonts w:ascii="Arial" w:hAnsi="Arial" w:cs="Arial"/>
              <w:noProof/>
              <w:sz w:val="18"/>
              <w:szCs w:val="18"/>
            </w:rPr>
            <w:t>2</w:t>
          </w:r>
          <w:r w:rsidRPr="001640EA">
            <w:rPr>
              <w:rStyle w:val="PlaceholderText"/>
              <w:rFonts w:ascii="Arial" w:hAnsi="Arial" w:cs="Arial"/>
              <w:sz w:val="18"/>
              <w:szCs w:val="18"/>
            </w:rPr>
            <w:fldChar w:fldCharType="end"/>
          </w:r>
        </w:p>
      </w:tc>
    </w:tr>
  </w:tbl>
  <w:p w14:paraId="17409BF6" w14:textId="7DFF3551" w:rsidR="008564F0" w:rsidRPr="000F301E" w:rsidRDefault="000F301E" w:rsidP="000F301E">
    <w:pPr>
      <w:jc w:val="center"/>
      <w:rPr>
        <w:rFonts w:ascii="Arial" w:hAnsi="Arial" w:cs="Arial"/>
        <w:b/>
        <w:sz w:val="18"/>
        <w:szCs w:val="18"/>
      </w:rPr>
    </w:pPr>
    <w:r w:rsidRPr="001640EA">
      <w:rPr>
        <w:rFonts w:ascii="Arial" w:hAnsi="Arial" w:cs="Arial"/>
        <w:b/>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6B8B5" w14:textId="77777777" w:rsidR="00443696" w:rsidRDefault="00443696" w:rsidP="00C82114">
      <w:r>
        <w:separator/>
      </w:r>
    </w:p>
  </w:footnote>
  <w:footnote w:type="continuationSeparator" w:id="0">
    <w:p w14:paraId="007E6E19" w14:textId="77777777" w:rsidR="00443696" w:rsidRDefault="00443696"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0"/>
      <w:gridCol w:w="4680"/>
    </w:tblGrid>
    <w:tr w:rsidR="008564F0" w:rsidRPr="00456B51" w14:paraId="17409BF1"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EndPr/>
          <w:sdtContent>
            <w:p w14:paraId="17409BEF" w14:textId="1F914914" w:rsidR="008564F0" w:rsidRPr="00456B51" w:rsidRDefault="008D1458" w:rsidP="005A37BC">
              <w:pPr>
                <w:pStyle w:val="ATAHeader"/>
              </w:pPr>
              <w:r>
                <w:rPr>
                  <w:rFonts w:cs="Arial"/>
                </w:rPr>
                <w:t>Module 7: Cybersecurity</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EndPr/>
          <w:sdtContent>
            <w:p w14:paraId="17409BF0" w14:textId="06242852" w:rsidR="008564F0" w:rsidRPr="00456B51" w:rsidRDefault="00333C71" w:rsidP="00333C71">
              <w:pPr>
                <w:pStyle w:val="ATAHeader"/>
                <w:jc w:val="right"/>
              </w:pPr>
              <w:r>
                <w:t>Workbook</w:t>
              </w:r>
              <w:r w:rsidR="00A40E01">
                <w:t xml:space="preserve"> 7.1: Evaluating Cybersecurity</w:t>
              </w:r>
            </w:p>
          </w:sdtContent>
        </w:sdt>
      </w:tc>
    </w:tr>
  </w:tbl>
  <w:p w14:paraId="17409BF2" w14:textId="77777777" w:rsidR="008564F0" w:rsidRPr="00456B51" w:rsidRDefault="008564F0" w:rsidP="00264A72">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707B9F"/>
    <w:multiLevelType w:val="hybridMultilevel"/>
    <w:tmpl w:val="68F03042"/>
    <w:lvl w:ilvl="0" w:tplc="CEEEF9C8">
      <w:start w:val="1"/>
      <w:numFmt w:val="bullet"/>
      <w:pStyle w:val="ATABodyBulletLevel01"/>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3"/>
  </w:num>
  <w:num w:numId="4">
    <w:abstractNumId w:val="6"/>
  </w:num>
  <w:num w:numId="5">
    <w:abstractNumId w:val="3"/>
  </w:num>
  <w:num w:numId="6">
    <w:abstractNumId w:val="8"/>
  </w:num>
  <w:num w:numId="7">
    <w:abstractNumId w:val="7"/>
  </w:num>
  <w:num w:numId="8">
    <w:abstractNumId w:val="4"/>
  </w:num>
  <w:num w:numId="9">
    <w:abstractNumId w:val="0"/>
  </w:num>
  <w:num w:numId="10">
    <w:abstractNumId w:val="12"/>
  </w:num>
  <w:num w:numId="11">
    <w:abstractNumId w:val="13"/>
  </w:num>
  <w:num w:numId="12">
    <w:abstractNumId w:val="13"/>
  </w:num>
  <w:num w:numId="13">
    <w:abstractNumId w:val="9"/>
  </w:num>
  <w:num w:numId="14">
    <w:abstractNumId w:val="16"/>
  </w:num>
  <w:num w:numId="15">
    <w:abstractNumId w:val="10"/>
  </w:num>
  <w:num w:numId="16">
    <w:abstractNumId w:val="17"/>
  </w:num>
  <w:num w:numId="17">
    <w:abstractNumId w:val="17"/>
    <w:lvlOverride w:ilvl="0">
      <w:startOverride w:val="1"/>
    </w:lvlOverride>
  </w:num>
  <w:num w:numId="18">
    <w:abstractNumId w:val="16"/>
  </w:num>
  <w:num w:numId="19">
    <w:abstractNumId w:val="2"/>
  </w:num>
  <w:num w:numId="20">
    <w:abstractNumId w:val="17"/>
  </w:num>
  <w:num w:numId="21">
    <w:abstractNumId w:val="1"/>
  </w:num>
  <w:num w:numId="22">
    <w:abstractNumId w:val="11"/>
  </w:num>
  <w:num w:numId="23">
    <w:abstractNumId w:val="14"/>
  </w:num>
  <w:num w:numId="24">
    <w:abstractNumId w:val="14"/>
  </w:num>
  <w:num w:numId="25">
    <w:abstractNumId w:val="15"/>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5"/>
  </w:num>
  <w:num w:numId="34">
    <w:abstractNumId w:val="14"/>
  </w:num>
  <w:num w:numId="35">
    <w:abstractNumId w:val="15"/>
  </w:num>
  <w:num w:numId="36">
    <w:abstractNumId w:val="15"/>
  </w:num>
  <w:num w:numId="37">
    <w:abstractNumId w:val="15"/>
  </w:num>
  <w:num w:numId="38">
    <w:abstractNumId w:val="14"/>
  </w:num>
  <w:num w:numId="39">
    <w:abstractNumId w:val="14"/>
  </w:num>
  <w:num w:numId="40">
    <w:abstractNumId w:val="14"/>
  </w:num>
  <w:num w:numId="4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0FA"/>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2034"/>
    <w:rsid w:val="000528FD"/>
    <w:rsid w:val="00054910"/>
    <w:rsid w:val="00057F70"/>
    <w:rsid w:val="0006067A"/>
    <w:rsid w:val="00061275"/>
    <w:rsid w:val="00061B87"/>
    <w:rsid w:val="00062190"/>
    <w:rsid w:val="00065AC2"/>
    <w:rsid w:val="0006648E"/>
    <w:rsid w:val="00066603"/>
    <w:rsid w:val="00075FAD"/>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10D7"/>
    <w:rsid w:val="000A2455"/>
    <w:rsid w:val="000A29CA"/>
    <w:rsid w:val="000A3936"/>
    <w:rsid w:val="000A4E8A"/>
    <w:rsid w:val="000A66AD"/>
    <w:rsid w:val="000A78C9"/>
    <w:rsid w:val="000A7E4C"/>
    <w:rsid w:val="000B2ED7"/>
    <w:rsid w:val="000B4F36"/>
    <w:rsid w:val="000C02D3"/>
    <w:rsid w:val="000C6B13"/>
    <w:rsid w:val="000C78A3"/>
    <w:rsid w:val="000D18CC"/>
    <w:rsid w:val="000D44FF"/>
    <w:rsid w:val="000D4AA5"/>
    <w:rsid w:val="000D4E8E"/>
    <w:rsid w:val="000D6923"/>
    <w:rsid w:val="000E053F"/>
    <w:rsid w:val="000E50CD"/>
    <w:rsid w:val="000F301E"/>
    <w:rsid w:val="000F784C"/>
    <w:rsid w:val="001042E5"/>
    <w:rsid w:val="001063E0"/>
    <w:rsid w:val="0011397E"/>
    <w:rsid w:val="001142A3"/>
    <w:rsid w:val="00117566"/>
    <w:rsid w:val="001209F2"/>
    <w:rsid w:val="001211DF"/>
    <w:rsid w:val="0012472D"/>
    <w:rsid w:val="00124ABF"/>
    <w:rsid w:val="00124F0D"/>
    <w:rsid w:val="001259FD"/>
    <w:rsid w:val="0013230A"/>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3422"/>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0C0B"/>
    <w:rsid w:val="002313D1"/>
    <w:rsid w:val="002313E5"/>
    <w:rsid w:val="00237D4A"/>
    <w:rsid w:val="00242D2C"/>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0EE6"/>
    <w:rsid w:val="00291A04"/>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D35FB"/>
    <w:rsid w:val="002E304A"/>
    <w:rsid w:val="002F20B3"/>
    <w:rsid w:val="002F23B3"/>
    <w:rsid w:val="002F700A"/>
    <w:rsid w:val="003017B9"/>
    <w:rsid w:val="00301902"/>
    <w:rsid w:val="00302ACC"/>
    <w:rsid w:val="00303B04"/>
    <w:rsid w:val="00311AB8"/>
    <w:rsid w:val="00312331"/>
    <w:rsid w:val="0031631B"/>
    <w:rsid w:val="00324284"/>
    <w:rsid w:val="00327D9F"/>
    <w:rsid w:val="00333303"/>
    <w:rsid w:val="0033389E"/>
    <w:rsid w:val="00333C71"/>
    <w:rsid w:val="003346A0"/>
    <w:rsid w:val="00334CC0"/>
    <w:rsid w:val="0034112C"/>
    <w:rsid w:val="0034270A"/>
    <w:rsid w:val="0034539C"/>
    <w:rsid w:val="003465C1"/>
    <w:rsid w:val="0035101F"/>
    <w:rsid w:val="00351359"/>
    <w:rsid w:val="003527AB"/>
    <w:rsid w:val="00352A97"/>
    <w:rsid w:val="00353604"/>
    <w:rsid w:val="00356C98"/>
    <w:rsid w:val="00361988"/>
    <w:rsid w:val="0036353C"/>
    <w:rsid w:val="0036366F"/>
    <w:rsid w:val="00364C1E"/>
    <w:rsid w:val="0036653F"/>
    <w:rsid w:val="00366661"/>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1947"/>
    <w:rsid w:val="003F2401"/>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55E"/>
    <w:rsid w:val="00443696"/>
    <w:rsid w:val="00443DF9"/>
    <w:rsid w:val="0044446B"/>
    <w:rsid w:val="00445174"/>
    <w:rsid w:val="00445E76"/>
    <w:rsid w:val="00445E9B"/>
    <w:rsid w:val="004515A7"/>
    <w:rsid w:val="0045190F"/>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13F5"/>
    <w:rsid w:val="004A2700"/>
    <w:rsid w:val="004A4DD1"/>
    <w:rsid w:val="004B21D1"/>
    <w:rsid w:val="004B271E"/>
    <w:rsid w:val="004B2CEB"/>
    <w:rsid w:val="004B338E"/>
    <w:rsid w:val="004B3AE0"/>
    <w:rsid w:val="004B5324"/>
    <w:rsid w:val="004B7AE3"/>
    <w:rsid w:val="004C3DF3"/>
    <w:rsid w:val="004C54B9"/>
    <w:rsid w:val="004C7582"/>
    <w:rsid w:val="004D535A"/>
    <w:rsid w:val="004D68D5"/>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127B"/>
    <w:rsid w:val="00584385"/>
    <w:rsid w:val="00584D69"/>
    <w:rsid w:val="0058573F"/>
    <w:rsid w:val="0058763F"/>
    <w:rsid w:val="00587A9D"/>
    <w:rsid w:val="005904E9"/>
    <w:rsid w:val="00592107"/>
    <w:rsid w:val="0059327E"/>
    <w:rsid w:val="00595179"/>
    <w:rsid w:val="005A2991"/>
    <w:rsid w:val="005A3490"/>
    <w:rsid w:val="005A37BC"/>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2D8"/>
    <w:rsid w:val="005D6CD1"/>
    <w:rsid w:val="005D7690"/>
    <w:rsid w:val="005F1695"/>
    <w:rsid w:val="005F1DF1"/>
    <w:rsid w:val="005F7C17"/>
    <w:rsid w:val="00603F3E"/>
    <w:rsid w:val="00605193"/>
    <w:rsid w:val="00605438"/>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E79"/>
    <w:rsid w:val="00681EF7"/>
    <w:rsid w:val="00682042"/>
    <w:rsid w:val="006827E9"/>
    <w:rsid w:val="00684B5C"/>
    <w:rsid w:val="0068542B"/>
    <w:rsid w:val="00696706"/>
    <w:rsid w:val="0069709B"/>
    <w:rsid w:val="006971E9"/>
    <w:rsid w:val="006A06BB"/>
    <w:rsid w:val="006A1892"/>
    <w:rsid w:val="006A26C1"/>
    <w:rsid w:val="006A2C2C"/>
    <w:rsid w:val="006A2EE6"/>
    <w:rsid w:val="006A30C7"/>
    <w:rsid w:val="006A3552"/>
    <w:rsid w:val="006A497F"/>
    <w:rsid w:val="006A6D39"/>
    <w:rsid w:val="006A6F1D"/>
    <w:rsid w:val="006A7594"/>
    <w:rsid w:val="006B2C72"/>
    <w:rsid w:val="006B519C"/>
    <w:rsid w:val="006B5933"/>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6F640B"/>
    <w:rsid w:val="00707C56"/>
    <w:rsid w:val="00710B1A"/>
    <w:rsid w:val="007119DA"/>
    <w:rsid w:val="00712CD1"/>
    <w:rsid w:val="00714CEE"/>
    <w:rsid w:val="00723FB3"/>
    <w:rsid w:val="007245BF"/>
    <w:rsid w:val="00727299"/>
    <w:rsid w:val="00727449"/>
    <w:rsid w:val="00727944"/>
    <w:rsid w:val="00730BAE"/>
    <w:rsid w:val="00732EF9"/>
    <w:rsid w:val="00734DBF"/>
    <w:rsid w:val="0073582A"/>
    <w:rsid w:val="00737862"/>
    <w:rsid w:val="00746E69"/>
    <w:rsid w:val="007503B2"/>
    <w:rsid w:val="007509EF"/>
    <w:rsid w:val="00753991"/>
    <w:rsid w:val="0075484B"/>
    <w:rsid w:val="00756788"/>
    <w:rsid w:val="00756A24"/>
    <w:rsid w:val="0076067C"/>
    <w:rsid w:val="00760A2E"/>
    <w:rsid w:val="007663A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392"/>
    <w:rsid w:val="007B7AF2"/>
    <w:rsid w:val="007C24A7"/>
    <w:rsid w:val="007C3DA2"/>
    <w:rsid w:val="007C49EC"/>
    <w:rsid w:val="007C6052"/>
    <w:rsid w:val="007C69BE"/>
    <w:rsid w:val="007C7F4E"/>
    <w:rsid w:val="007D0C38"/>
    <w:rsid w:val="007D17C8"/>
    <w:rsid w:val="007D7542"/>
    <w:rsid w:val="007E17CF"/>
    <w:rsid w:val="007F006D"/>
    <w:rsid w:val="007F0FAC"/>
    <w:rsid w:val="007F3D50"/>
    <w:rsid w:val="007F47FE"/>
    <w:rsid w:val="007F5503"/>
    <w:rsid w:val="007F7234"/>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266DB"/>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1458"/>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673A4"/>
    <w:rsid w:val="00971E34"/>
    <w:rsid w:val="00972493"/>
    <w:rsid w:val="00973986"/>
    <w:rsid w:val="00974569"/>
    <w:rsid w:val="009770C9"/>
    <w:rsid w:val="00987BA7"/>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0091"/>
    <w:rsid w:val="00A13A23"/>
    <w:rsid w:val="00A15065"/>
    <w:rsid w:val="00A16C4E"/>
    <w:rsid w:val="00A33709"/>
    <w:rsid w:val="00A36A2B"/>
    <w:rsid w:val="00A40E01"/>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013D"/>
    <w:rsid w:val="00AC20B1"/>
    <w:rsid w:val="00AD33B9"/>
    <w:rsid w:val="00AD4D46"/>
    <w:rsid w:val="00AD4EEC"/>
    <w:rsid w:val="00AE2655"/>
    <w:rsid w:val="00AE7D14"/>
    <w:rsid w:val="00AF1D7A"/>
    <w:rsid w:val="00B030A0"/>
    <w:rsid w:val="00B04E6D"/>
    <w:rsid w:val="00B07BCE"/>
    <w:rsid w:val="00B10E8F"/>
    <w:rsid w:val="00B1135F"/>
    <w:rsid w:val="00B118A6"/>
    <w:rsid w:val="00B17BC6"/>
    <w:rsid w:val="00B17D1A"/>
    <w:rsid w:val="00B2053A"/>
    <w:rsid w:val="00B20B33"/>
    <w:rsid w:val="00B20F1B"/>
    <w:rsid w:val="00B21063"/>
    <w:rsid w:val="00B2276B"/>
    <w:rsid w:val="00B228B7"/>
    <w:rsid w:val="00B22C51"/>
    <w:rsid w:val="00B255BD"/>
    <w:rsid w:val="00B30ED3"/>
    <w:rsid w:val="00B315AD"/>
    <w:rsid w:val="00B32997"/>
    <w:rsid w:val="00B32D24"/>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46EB"/>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29EB"/>
    <w:rsid w:val="00C12BA8"/>
    <w:rsid w:val="00C161B9"/>
    <w:rsid w:val="00C16254"/>
    <w:rsid w:val="00C16905"/>
    <w:rsid w:val="00C16D31"/>
    <w:rsid w:val="00C217E4"/>
    <w:rsid w:val="00C22BDF"/>
    <w:rsid w:val="00C24DA7"/>
    <w:rsid w:val="00C2563D"/>
    <w:rsid w:val="00C305B2"/>
    <w:rsid w:val="00C340BA"/>
    <w:rsid w:val="00C34232"/>
    <w:rsid w:val="00C34A31"/>
    <w:rsid w:val="00C404DE"/>
    <w:rsid w:val="00C41842"/>
    <w:rsid w:val="00C43112"/>
    <w:rsid w:val="00C4724E"/>
    <w:rsid w:val="00C472F0"/>
    <w:rsid w:val="00C47F55"/>
    <w:rsid w:val="00C47FB5"/>
    <w:rsid w:val="00C52250"/>
    <w:rsid w:val="00C5225A"/>
    <w:rsid w:val="00C5458D"/>
    <w:rsid w:val="00C645DE"/>
    <w:rsid w:val="00C67EA5"/>
    <w:rsid w:val="00C71ACF"/>
    <w:rsid w:val="00C72296"/>
    <w:rsid w:val="00C73950"/>
    <w:rsid w:val="00C73EC7"/>
    <w:rsid w:val="00C74CD4"/>
    <w:rsid w:val="00C74D8C"/>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7987"/>
    <w:rsid w:val="00D10194"/>
    <w:rsid w:val="00D12469"/>
    <w:rsid w:val="00D13D4D"/>
    <w:rsid w:val="00D14DF8"/>
    <w:rsid w:val="00D152C5"/>
    <w:rsid w:val="00D154FA"/>
    <w:rsid w:val="00D16842"/>
    <w:rsid w:val="00D17298"/>
    <w:rsid w:val="00D17B49"/>
    <w:rsid w:val="00D17E80"/>
    <w:rsid w:val="00D22CA0"/>
    <w:rsid w:val="00D23DFF"/>
    <w:rsid w:val="00D25B92"/>
    <w:rsid w:val="00D26748"/>
    <w:rsid w:val="00D32344"/>
    <w:rsid w:val="00D347D1"/>
    <w:rsid w:val="00D36EC9"/>
    <w:rsid w:val="00D37571"/>
    <w:rsid w:val="00D407BA"/>
    <w:rsid w:val="00D43588"/>
    <w:rsid w:val="00D44B02"/>
    <w:rsid w:val="00D52197"/>
    <w:rsid w:val="00D522DA"/>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3E29"/>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2ABD"/>
    <w:rsid w:val="00E338A3"/>
    <w:rsid w:val="00E33E72"/>
    <w:rsid w:val="00E36917"/>
    <w:rsid w:val="00E43F36"/>
    <w:rsid w:val="00E46421"/>
    <w:rsid w:val="00E47303"/>
    <w:rsid w:val="00E4786D"/>
    <w:rsid w:val="00E52603"/>
    <w:rsid w:val="00E52CD5"/>
    <w:rsid w:val="00E55243"/>
    <w:rsid w:val="00E559D5"/>
    <w:rsid w:val="00E56A85"/>
    <w:rsid w:val="00E56C04"/>
    <w:rsid w:val="00E57407"/>
    <w:rsid w:val="00E7088D"/>
    <w:rsid w:val="00E763B4"/>
    <w:rsid w:val="00E80349"/>
    <w:rsid w:val="00E80DA0"/>
    <w:rsid w:val="00E815AD"/>
    <w:rsid w:val="00E831CE"/>
    <w:rsid w:val="00E846C2"/>
    <w:rsid w:val="00E85443"/>
    <w:rsid w:val="00E85BA4"/>
    <w:rsid w:val="00E86AFC"/>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863"/>
    <w:rsid w:val="00F16A5A"/>
    <w:rsid w:val="00F23F2F"/>
    <w:rsid w:val="00F24642"/>
    <w:rsid w:val="00F30519"/>
    <w:rsid w:val="00F30745"/>
    <w:rsid w:val="00F3355E"/>
    <w:rsid w:val="00F36873"/>
    <w:rsid w:val="00F3723A"/>
    <w:rsid w:val="00F3729D"/>
    <w:rsid w:val="00F448D5"/>
    <w:rsid w:val="00F44B06"/>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03FF"/>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14:docId w14:val="1740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right="72"/>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customStyle="1" w:styleId="ATABulletLevel02BodySlide">
    <w:name w:val="ATA  Bullet Level 02 Body/Slide"/>
    <w:link w:val="ATABulletLevel02BodySlideChar"/>
    <w:uiPriority w:val="6"/>
    <w:qFormat/>
    <w:rsid w:val="008266DB"/>
    <w:p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8266DB"/>
    <w:rPr>
      <w:rFonts w:ascii="Cambria" w:eastAsia="MS PGothic" w:hAnsi="Cambria"/>
      <w:bCs/>
      <w:color w:val="262626" w:themeColor="text1" w:themeTint="D9"/>
      <w:sz w:val="24"/>
      <w:szCs w:val="24"/>
    </w:rPr>
  </w:style>
  <w:style w:type="paragraph" w:customStyle="1" w:styleId="ATABulletLevel03BodySlide">
    <w:name w:val="ATA  Bullet Level 03 Body/Slide"/>
    <w:basedOn w:val="Normal"/>
    <w:next w:val="Normal"/>
    <w:link w:val="ATABulletLevel03BodySlideChar"/>
    <w:uiPriority w:val="7"/>
    <w:qFormat/>
    <w:rsid w:val="008266DB"/>
    <w:pPr>
      <w:numPr>
        <w:numId w:val="25"/>
      </w:numPr>
      <w:ind w:right="72"/>
      <w:outlineLvl w:val="2"/>
    </w:pPr>
    <w:rPr>
      <w:rFonts w:ascii="Cambria" w:hAnsi="Cambria"/>
      <w:color w:val="262626" w:themeColor="text1" w:themeTint="D9"/>
    </w:rPr>
  </w:style>
  <w:style w:type="character" w:customStyle="1" w:styleId="ATABulletLevel03BodySlideChar">
    <w:name w:val="ATA  Bullet Level 03 Body/Slide Char"/>
    <w:basedOn w:val="ATABodyChar"/>
    <w:link w:val="ATABulletLevel03BodySlide"/>
    <w:uiPriority w:val="7"/>
    <w:rsid w:val="008266DB"/>
    <w:rPr>
      <w:rFonts w:ascii="Cambria" w:hAnsi="Cambria"/>
      <w:color w:val="262626" w:themeColor="text1" w:themeTint="D9"/>
      <w:sz w:val="24"/>
      <w:szCs w:val="24"/>
    </w:rPr>
  </w:style>
  <w:style w:type="character" w:customStyle="1" w:styleId="ATAEmphasis">
    <w:name w:val="ATA Emphasis"/>
    <w:basedOn w:val="DefaultParagraphFont"/>
    <w:uiPriority w:val="1"/>
    <w:qFormat/>
    <w:rsid w:val="008266DB"/>
    <w:rPr>
      <w:rFonts w:ascii="Cambria" w:hAnsi="Cambria"/>
      <w:b/>
      <w:color w:val="262626" w:themeColor="text1" w:themeTint="D9"/>
      <w:sz w:val="24"/>
    </w:rPr>
  </w:style>
  <w:style w:type="character" w:styleId="CommentReference">
    <w:name w:val="annotation reference"/>
    <w:basedOn w:val="DefaultParagraphFont"/>
    <w:semiHidden/>
    <w:unhideWhenUsed/>
    <w:rsid w:val="005D62D8"/>
    <w:rPr>
      <w:sz w:val="16"/>
      <w:szCs w:val="16"/>
    </w:rPr>
  </w:style>
  <w:style w:type="paragraph" w:customStyle="1" w:styleId="ATABulletLevel01BodySlide">
    <w:name w:val="ATA  Bullet Level 01 Body/Slide"/>
    <w:link w:val="ATABulletLevel01BodySlideChar"/>
    <w:uiPriority w:val="5"/>
    <w:qFormat/>
    <w:rsid w:val="009673A4"/>
    <w:pPr>
      <w:ind w:left="360" w:right="72" w:hanging="360"/>
    </w:pPr>
    <w:rPr>
      <w:rFonts w:ascii="Cambria" w:eastAsia="MS PGothic" w:hAnsi="Cambria"/>
      <w:bCs/>
      <w:color w:val="262626"/>
      <w:sz w:val="24"/>
      <w:szCs w:val="24"/>
    </w:rPr>
  </w:style>
  <w:style w:type="character" w:customStyle="1" w:styleId="ATABulletLevel01BodySlideChar">
    <w:name w:val="ATA  Bullet Level 01 Body/Slide Char"/>
    <w:link w:val="ATABulletLevel01BodySlide"/>
    <w:uiPriority w:val="5"/>
    <w:locked/>
    <w:rsid w:val="009673A4"/>
    <w:rPr>
      <w:rFonts w:ascii="Cambria" w:eastAsia="MS PGothic" w:hAnsi="Cambria"/>
      <w:bCs/>
      <w:color w:val="262626"/>
      <w:sz w:val="24"/>
      <w:szCs w:val="24"/>
    </w:rPr>
  </w:style>
  <w:style w:type="character" w:customStyle="1" w:styleId="ATAHeaderFooter">
    <w:name w:val="ATA Header/Footer"/>
    <w:basedOn w:val="DefaultParagraphFont"/>
    <w:uiPriority w:val="1"/>
    <w:qFormat/>
    <w:rsid w:val="000F301E"/>
    <w:rPr>
      <w:rFonts w:ascii="Arial" w:hAnsi="Arial"/>
      <w:color w:val="262626" w:themeColor="text1" w:themeTint="D9"/>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right="72"/>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customStyle="1" w:styleId="ATABulletLevel02BodySlide">
    <w:name w:val="ATA  Bullet Level 02 Body/Slide"/>
    <w:link w:val="ATABulletLevel02BodySlideChar"/>
    <w:uiPriority w:val="6"/>
    <w:qFormat/>
    <w:rsid w:val="008266DB"/>
    <w:p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8266DB"/>
    <w:rPr>
      <w:rFonts w:ascii="Cambria" w:eastAsia="MS PGothic" w:hAnsi="Cambria"/>
      <w:bCs/>
      <w:color w:val="262626" w:themeColor="text1" w:themeTint="D9"/>
      <w:sz w:val="24"/>
      <w:szCs w:val="24"/>
    </w:rPr>
  </w:style>
  <w:style w:type="paragraph" w:customStyle="1" w:styleId="ATABulletLevel03BodySlide">
    <w:name w:val="ATA  Bullet Level 03 Body/Slide"/>
    <w:basedOn w:val="Normal"/>
    <w:next w:val="Normal"/>
    <w:link w:val="ATABulletLevel03BodySlideChar"/>
    <w:uiPriority w:val="7"/>
    <w:qFormat/>
    <w:rsid w:val="008266DB"/>
    <w:pPr>
      <w:numPr>
        <w:numId w:val="25"/>
      </w:numPr>
      <w:ind w:right="72"/>
      <w:outlineLvl w:val="2"/>
    </w:pPr>
    <w:rPr>
      <w:rFonts w:ascii="Cambria" w:hAnsi="Cambria"/>
      <w:color w:val="262626" w:themeColor="text1" w:themeTint="D9"/>
    </w:rPr>
  </w:style>
  <w:style w:type="character" w:customStyle="1" w:styleId="ATABulletLevel03BodySlideChar">
    <w:name w:val="ATA  Bullet Level 03 Body/Slide Char"/>
    <w:basedOn w:val="ATABodyChar"/>
    <w:link w:val="ATABulletLevel03BodySlide"/>
    <w:uiPriority w:val="7"/>
    <w:rsid w:val="008266DB"/>
    <w:rPr>
      <w:rFonts w:ascii="Cambria" w:hAnsi="Cambria"/>
      <w:color w:val="262626" w:themeColor="text1" w:themeTint="D9"/>
      <w:sz w:val="24"/>
      <w:szCs w:val="24"/>
    </w:rPr>
  </w:style>
  <w:style w:type="character" w:customStyle="1" w:styleId="ATAEmphasis">
    <w:name w:val="ATA Emphasis"/>
    <w:basedOn w:val="DefaultParagraphFont"/>
    <w:uiPriority w:val="1"/>
    <w:qFormat/>
    <w:rsid w:val="008266DB"/>
    <w:rPr>
      <w:rFonts w:ascii="Cambria" w:hAnsi="Cambria"/>
      <w:b/>
      <w:color w:val="262626" w:themeColor="text1" w:themeTint="D9"/>
      <w:sz w:val="24"/>
    </w:rPr>
  </w:style>
  <w:style w:type="character" w:styleId="CommentReference">
    <w:name w:val="annotation reference"/>
    <w:basedOn w:val="DefaultParagraphFont"/>
    <w:semiHidden/>
    <w:unhideWhenUsed/>
    <w:rsid w:val="005D62D8"/>
    <w:rPr>
      <w:sz w:val="16"/>
      <w:szCs w:val="16"/>
    </w:rPr>
  </w:style>
  <w:style w:type="paragraph" w:customStyle="1" w:styleId="ATABulletLevel01BodySlide">
    <w:name w:val="ATA  Bullet Level 01 Body/Slide"/>
    <w:link w:val="ATABulletLevel01BodySlideChar"/>
    <w:uiPriority w:val="5"/>
    <w:qFormat/>
    <w:rsid w:val="009673A4"/>
    <w:pPr>
      <w:ind w:left="360" w:right="72" w:hanging="360"/>
    </w:pPr>
    <w:rPr>
      <w:rFonts w:ascii="Cambria" w:eastAsia="MS PGothic" w:hAnsi="Cambria"/>
      <w:bCs/>
      <w:color w:val="262626"/>
      <w:sz w:val="24"/>
      <w:szCs w:val="24"/>
    </w:rPr>
  </w:style>
  <w:style w:type="character" w:customStyle="1" w:styleId="ATABulletLevel01BodySlideChar">
    <w:name w:val="ATA  Bullet Level 01 Body/Slide Char"/>
    <w:link w:val="ATABulletLevel01BodySlide"/>
    <w:uiPriority w:val="5"/>
    <w:locked/>
    <w:rsid w:val="009673A4"/>
    <w:rPr>
      <w:rFonts w:ascii="Cambria" w:eastAsia="MS PGothic" w:hAnsi="Cambria"/>
      <w:bCs/>
      <w:color w:val="262626"/>
      <w:sz w:val="24"/>
      <w:szCs w:val="24"/>
    </w:rPr>
  </w:style>
  <w:style w:type="character" w:customStyle="1" w:styleId="ATAHeaderFooter">
    <w:name w:val="ATA Header/Footer"/>
    <w:basedOn w:val="DefaultParagraphFont"/>
    <w:uiPriority w:val="1"/>
    <w:qFormat/>
    <w:rsid w:val="000F301E"/>
    <w:rPr>
      <w:rFonts w:ascii="Arial" w:hAnsi="Arial"/>
      <w:color w:val="262626" w:themeColor="text1" w:themeTint="D9"/>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rsidR="00F51DB7" w:rsidRDefault="00365167" w:rsidP="00365167">
          <w:pPr>
            <w:pStyle w:val="A3D18325DA2044A7B9C9D6E0202ADB5F"/>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93DC5"/>
    <w:rsid w:val="000D4F23"/>
    <w:rsid w:val="00187056"/>
    <w:rsid w:val="001917CC"/>
    <w:rsid w:val="00210C2F"/>
    <w:rsid w:val="002C7C92"/>
    <w:rsid w:val="00305DB2"/>
    <w:rsid w:val="00365167"/>
    <w:rsid w:val="004A219D"/>
    <w:rsid w:val="00534BE0"/>
    <w:rsid w:val="006922F2"/>
    <w:rsid w:val="006E75D4"/>
    <w:rsid w:val="007934F0"/>
    <w:rsid w:val="00852C77"/>
    <w:rsid w:val="009108B4"/>
    <w:rsid w:val="00945E6D"/>
    <w:rsid w:val="00A101E4"/>
    <w:rsid w:val="00A57331"/>
    <w:rsid w:val="00A92F25"/>
    <w:rsid w:val="00C572C3"/>
    <w:rsid w:val="00C72014"/>
    <w:rsid w:val="00C77051"/>
    <w:rsid w:val="00E14394"/>
    <w:rsid w:val="00E3646B"/>
    <w:rsid w:val="00E40F6D"/>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65167"/>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A2C3158C-CCD9-449A-A15F-F010769B8475}">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7E174704-02FF-494E-8888-5BA59E839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2</Pages>
  <Words>725</Words>
  <Characters>4138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Module 7: Cybersecurity</vt:lpstr>
    </vt:vector>
  </TitlesOfParts>
  <Company>Office of Antiterrorism Assistance</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Cybersecurity</dc:title>
  <dc:subject>Critical Infrastructure Security and Resilience (CISR)</dc:subject>
  <dc:creator>ATA</dc:creator>
  <cp:lastModifiedBy>RobinsKL</cp:lastModifiedBy>
  <cp:revision>2</cp:revision>
  <cp:lastPrinted>2014-07-25T14:51:00Z</cp:lastPrinted>
  <dcterms:created xsi:type="dcterms:W3CDTF">2016-11-16T12:53:00Z</dcterms:created>
  <dcterms:modified xsi:type="dcterms:W3CDTF">2016-11-16T12:53:00Z</dcterms:modified>
  <cp:category>Workbook 7.1: Evaluating Cybersecurity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