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379D5" w14:textId="13B49851" w:rsidR="00EE7DFC" w:rsidRPr="00644D00" w:rsidRDefault="00593B9D" w:rsidP="00E80349">
      <w:pPr>
        <w:pStyle w:val="ATAModuleTitle"/>
      </w:pPr>
      <w:r>
        <w:rPr>
          <w:b w:val="0"/>
          <w:noProof/>
        </w:rPr>
        <w:drawing>
          <wp:anchor distT="0" distB="0" distL="114300" distR="114300" simplePos="0" relativeHeight="251658240" behindDoc="0" locked="0" layoutInCell="1" allowOverlap="1" wp14:anchorId="706BC2D6" wp14:editId="2B79CA42">
            <wp:simplePos x="0" y="0"/>
            <wp:positionH relativeFrom="column">
              <wp:posOffset>5686425</wp:posOffset>
            </wp:positionH>
            <wp:positionV relativeFrom="paragraph">
              <wp:posOffset>-47625</wp:posOffset>
            </wp:positionV>
            <wp:extent cx="274320" cy="2743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>Workbook</w:t>
      </w:r>
      <w:r w:rsidR="006B2C72">
        <w:t xml:space="preserve"> </w:t>
      </w:r>
      <w:r w:rsidR="003174A2">
        <w:t>8.1</w:t>
      </w:r>
      <w:r w:rsidR="006B2C72">
        <w:t xml:space="preserve">: </w:t>
      </w:r>
      <w:r w:rsidR="00D94003">
        <w:t>Critical Infrastructure as Targets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2"/>
      </w:tblGrid>
      <w:tr w:rsidR="002B3D5A" w14:paraId="7F9379D8" w14:textId="77777777" w:rsidTr="002B3D5A">
        <w:trPr>
          <w:cantSplit/>
        </w:trPr>
        <w:tc>
          <w:tcPr>
            <w:tcW w:w="1500" w:type="pct"/>
            <w:hideMark/>
          </w:tcPr>
          <w:p w14:paraId="7F9379D6" w14:textId="70A44DA1" w:rsidR="002B3D5A" w:rsidRDefault="002B3D5A">
            <w:pPr>
              <w:pStyle w:val="ATABody"/>
              <w:rPr>
                <w:b/>
              </w:rPr>
            </w:pPr>
            <w:r>
              <w:rPr>
                <w:b/>
              </w:rPr>
              <w:t>Purpose:</w:t>
            </w:r>
          </w:p>
        </w:tc>
        <w:tc>
          <w:tcPr>
            <w:tcW w:w="3500" w:type="pct"/>
            <w:hideMark/>
          </w:tcPr>
          <w:p w14:paraId="7F9379D7" w14:textId="3A3FBADA" w:rsidR="002B3D5A" w:rsidRDefault="003F574D" w:rsidP="005114DC">
            <w:pPr>
              <w:pStyle w:val="ATABody"/>
            </w:pPr>
            <w:r>
              <w:t>T</w:t>
            </w:r>
            <w:r w:rsidR="002B3D5A">
              <w:t xml:space="preserve">o present </w:t>
            </w:r>
            <w:r w:rsidR="0011012D">
              <w:t>descriptions and consequences of an attack for each category of critical infrastructure</w:t>
            </w:r>
          </w:p>
        </w:tc>
      </w:tr>
    </w:tbl>
    <w:p w14:paraId="7F9379D9" w14:textId="77777777" w:rsidR="002B3D5A" w:rsidRDefault="002B3D5A" w:rsidP="002B3D5A">
      <w:pPr>
        <w:rPr>
          <w:rFonts w:ascii="Cambria" w:hAnsi="Cambria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3429"/>
        <w:gridCol w:w="3429"/>
      </w:tblGrid>
      <w:tr w:rsidR="0011012D" w:rsidRPr="00F837BC" w14:paraId="1D679C35" w14:textId="77777777" w:rsidTr="0011012D">
        <w:trPr>
          <w:tblHeader/>
        </w:trPr>
        <w:tc>
          <w:tcPr>
            <w:tcW w:w="2718" w:type="dxa"/>
            <w:shd w:val="clear" w:color="auto" w:fill="D9D9D9" w:themeFill="background1" w:themeFillShade="D9"/>
          </w:tcPr>
          <w:p w14:paraId="2596502C" w14:textId="68DB3EE7" w:rsidR="0011012D" w:rsidRPr="00F837BC" w:rsidRDefault="0011012D" w:rsidP="00F837BC">
            <w:pPr>
              <w:pStyle w:val="ATATableHeading"/>
              <w:rPr>
                <w:b/>
              </w:rPr>
            </w:pPr>
            <w:r w:rsidRPr="00F837BC">
              <w:rPr>
                <w:b/>
              </w:rPr>
              <w:t>Critical Infrastructure</w:t>
            </w:r>
          </w:p>
        </w:tc>
        <w:tc>
          <w:tcPr>
            <w:tcW w:w="3429" w:type="dxa"/>
            <w:shd w:val="clear" w:color="auto" w:fill="D9D9D9" w:themeFill="background1" w:themeFillShade="D9"/>
          </w:tcPr>
          <w:p w14:paraId="128E6EDF" w14:textId="7FA9A003" w:rsidR="0011012D" w:rsidRPr="00F837BC" w:rsidRDefault="0011012D" w:rsidP="00F837BC">
            <w:pPr>
              <w:pStyle w:val="ATATableHeading"/>
              <w:rPr>
                <w:b/>
              </w:rPr>
            </w:pPr>
            <w:r w:rsidRPr="00F837BC">
              <w:rPr>
                <w:b/>
              </w:rPr>
              <w:t>Description</w:t>
            </w:r>
            <w:r w:rsidR="00AD2FE1" w:rsidRPr="00F837BC">
              <w:rPr>
                <w:b/>
              </w:rPr>
              <w:t>s</w:t>
            </w:r>
          </w:p>
        </w:tc>
        <w:tc>
          <w:tcPr>
            <w:tcW w:w="3429" w:type="dxa"/>
            <w:shd w:val="clear" w:color="auto" w:fill="D9D9D9" w:themeFill="background1" w:themeFillShade="D9"/>
          </w:tcPr>
          <w:p w14:paraId="7D400E0A" w14:textId="3684DA84" w:rsidR="0011012D" w:rsidRPr="00F837BC" w:rsidRDefault="0011012D" w:rsidP="00F837BC">
            <w:pPr>
              <w:pStyle w:val="ATATableHeading"/>
              <w:rPr>
                <w:b/>
              </w:rPr>
            </w:pPr>
            <w:r w:rsidRPr="00F837BC">
              <w:rPr>
                <w:b/>
              </w:rPr>
              <w:t>Consequences</w:t>
            </w:r>
          </w:p>
        </w:tc>
      </w:tr>
      <w:tr w:rsidR="0011012D" w14:paraId="38563ED9" w14:textId="77777777" w:rsidTr="0011012D">
        <w:tc>
          <w:tcPr>
            <w:tcW w:w="2718" w:type="dxa"/>
          </w:tcPr>
          <w:p w14:paraId="2AE0596C" w14:textId="21BFCF39" w:rsidR="0011012D" w:rsidRPr="00F837BC" w:rsidRDefault="0011012D" w:rsidP="00F837BC">
            <w:pPr>
              <w:pStyle w:val="ATATableBody"/>
            </w:pPr>
            <w:r w:rsidRPr="00F837BC">
              <w:t>Banking and Finance</w:t>
            </w:r>
          </w:p>
        </w:tc>
        <w:tc>
          <w:tcPr>
            <w:tcW w:w="3429" w:type="dxa"/>
          </w:tcPr>
          <w:p w14:paraId="7BD3589A" w14:textId="07153C4E" w:rsidR="0011012D" w:rsidRPr="00F837BC" w:rsidRDefault="00926A1B" w:rsidP="00F837BC">
            <w:pPr>
              <w:pStyle w:val="ATATableBody"/>
            </w:pPr>
            <w:r w:rsidRPr="00F837BC">
              <w:t xml:space="preserve">The banking and finance sector may account a significant percentage of a nation’s annual gross domestic product and is </w:t>
            </w:r>
            <w:r w:rsidR="008B3B37" w:rsidRPr="00F837BC">
              <w:t>vital to</w:t>
            </w:r>
            <w:r w:rsidRPr="00F837BC">
              <w:t xml:space="preserve"> the world economy.</w:t>
            </w:r>
          </w:p>
        </w:tc>
        <w:tc>
          <w:tcPr>
            <w:tcW w:w="3429" w:type="dxa"/>
          </w:tcPr>
          <w:p w14:paraId="75FAFA03" w14:textId="680322A7" w:rsidR="0011012D" w:rsidRPr="00F837BC" w:rsidRDefault="00926A1B" w:rsidP="00D2141F">
            <w:pPr>
              <w:pStyle w:val="ATATableBody"/>
            </w:pPr>
            <w:r w:rsidRPr="00F837BC">
              <w:t xml:space="preserve">As direct attacks and public statements by terrorist organizations demonstrate, this </w:t>
            </w:r>
            <w:r w:rsidR="00D2141F">
              <w:t>s</w:t>
            </w:r>
            <w:r w:rsidRPr="00F837BC">
              <w:t>ector is a high-value and symbolic target.</w:t>
            </w:r>
          </w:p>
        </w:tc>
      </w:tr>
      <w:tr w:rsidR="0011012D" w14:paraId="74C80465" w14:textId="77777777" w:rsidTr="0011012D">
        <w:tc>
          <w:tcPr>
            <w:tcW w:w="2718" w:type="dxa"/>
          </w:tcPr>
          <w:p w14:paraId="5FB5EB1D" w14:textId="2649483D" w:rsidR="0011012D" w:rsidRPr="00F837BC" w:rsidRDefault="005A1561" w:rsidP="00F837BC">
            <w:pPr>
              <w:pStyle w:val="ATATableBody"/>
            </w:pPr>
            <w:r w:rsidRPr="00F837BC">
              <w:t>Chemical sector</w:t>
            </w:r>
          </w:p>
        </w:tc>
        <w:tc>
          <w:tcPr>
            <w:tcW w:w="3429" w:type="dxa"/>
          </w:tcPr>
          <w:p w14:paraId="6109A108" w14:textId="05EC3A3C" w:rsidR="0011012D" w:rsidRPr="00F837BC" w:rsidRDefault="00AD2FE1" w:rsidP="00F837BC">
            <w:pPr>
              <w:pStyle w:val="ATATableBody"/>
            </w:pPr>
            <w:r w:rsidRPr="00F837BC">
              <w:t xml:space="preserve">The </w:t>
            </w:r>
            <w:r w:rsidR="00926A1B" w:rsidRPr="00F837BC">
              <w:t>chemical sector</w:t>
            </w:r>
            <w:r w:rsidRPr="00F837BC">
              <w:t xml:space="preserve"> is an integral component of </w:t>
            </w:r>
            <w:r w:rsidR="00926A1B" w:rsidRPr="00F837BC">
              <w:t>a nation’s</w:t>
            </w:r>
            <w:r w:rsidRPr="00F837BC">
              <w:t xml:space="preserve"> economy, converting various raw materials into diverse products, many of which are critical to the health and well-being of </w:t>
            </w:r>
            <w:r w:rsidR="00926A1B" w:rsidRPr="00F837BC">
              <w:t>a</w:t>
            </w:r>
            <w:r w:rsidRPr="00F837BC">
              <w:t xml:space="preserve"> </w:t>
            </w:r>
            <w:r w:rsidR="00926A1B" w:rsidRPr="00F837BC">
              <w:t>n</w:t>
            </w:r>
            <w:r w:rsidRPr="00F837BC">
              <w:t>ation’s citizenry, security, and economy.</w:t>
            </w:r>
          </w:p>
        </w:tc>
        <w:tc>
          <w:tcPr>
            <w:tcW w:w="3429" w:type="dxa"/>
          </w:tcPr>
          <w:p w14:paraId="4973A684" w14:textId="24226851" w:rsidR="0011012D" w:rsidRPr="00F837BC" w:rsidRDefault="00926A1B" w:rsidP="00F837BC">
            <w:pPr>
              <w:pStyle w:val="ATATableBody"/>
            </w:pPr>
            <w:r w:rsidRPr="00F837BC">
              <w:t>Due to its size and the inherent dangers of many chemicals, the chemical sector may be an attractive target for attack.</w:t>
            </w:r>
          </w:p>
        </w:tc>
      </w:tr>
      <w:tr w:rsidR="0011012D" w14:paraId="5CF784CB" w14:textId="77777777" w:rsidTr="0011012D">
        <w:tc>
          <w:tcPr>
            <w:tcW w:w="2718" w:type="dxa"/>
          </w:tcPr>
          <w:p w14:paraId="385D8CDB" w14:textId="1644AD20" w:rsidR="0011012D" w:rsidRDefault="005A1561" w:rsidP="00F837BC">
            <w:pPr>
              <w:pStyle w:val="ATATableBody"/>
            </w:pPr>
            <w:r>
              <w:t>Commercial facilities</w:t>
            </w:r>
          </w:p>
        </w:tc>
        <w:tc>
          <w:tcPr>
            <w:tcW w:w="3429" w:type="dxa"/>
          </w:tcPr>
          <w:p w14:paraId="4BE0F0D5" w14:textId="1EDAB60C" w:rsidR="00AD2FE1" w:rsidRDefault="00926A1B" w:rsidP="00F837BC">
            <w:pPr>
              <w:pStyle w:val="ATATableBody"/>
            </w:pPr>
            <w:r w:rsidRPr="00AD2FE1">
              <w:t>A wide range of assets represents the commercial facilities sector</w:t>
            </w:r>
            <w:r>
              <w:t xml:space="preserve">. These include </w:t>
            </w:r>
            <w:r w:rsidR="00AD2FE1" w:rsidRPr="00AD2FE1">
              <w:t>hotels, commercial office buildings, convention centers, stadiums, theme parks,</w:t>
            </w:r>
            <w:r w:rsidR="00AD2FE1">
              <w:t xml:space="preserve"> </w:t>
            </w:r>
            <w:r w:rsidR="00AD2FE1" w:rsidRPr="00AD2FE1">
              <w:t>residential buildings, shopping centers, and other sites where large numbers of people gather</w:t>
            </w:r>
            <w:r w:rsidR="00AD2FE1">
              <w:t xml:space="preserve"> </w:t>
            </w:r>
            <w:r w:rsidR="00AD2FE1" w:rsidRPr="00AD2FE1">
              <w:t>to pursue business activities, conduct personal commercial transactions, or enjoy recreational</w:t>
            </w:r>
            <w:r w:rsidR="00AD2FE1">
              <w:t xml:space="preserve"> </w:t>
            </w:r>
            <w:r w:rsidR="00AD2FE1" w:rsidRPr="00AD2FE1">
              <w:t xml:space="preserve">pastimes. </w:t>
            </w:r>
          </w:p>
          <w:p w14:paraId="1FC16327" w14:textId="77777777" w:rsidR="00AD2FE1" w:rsidRDefault="00AD2FE1" w:rsidP="00F837BC">
            <w:pPr>
              <w:pStyle w:val="ATATableBody"/>
            </w:pPr>
            <w:r w:rsidRPr="00AD2FE1">
              <w:t xml:space="preserve">The sector is a dominant influence on </w:t>
            </w:r>
            <w:r>
              <w:t>a n</w:t>
            </w:r>
            <w:r w:rsidRPr="00AD2FE1">
              <w:t xml:space="preserve">ation’s economy. </w:t>
            </w:r>
          </w:p>
          <w:p w14:paraId="77F17244" w14:textId="4233B5E6" w:rsidR="0011012D" w:rsidRDefault="00AD2FE1" w:rsidP="00F837BC">
            <w:pPr>
              <w:pStyle w:val="ATATableBody"/>
            </w:pPr>
            <w:r w:rsidRPr="00AD2FE1">
              <w:t>The majority of</w:t>
            </w:r>
            <w:r>
              <w:t xml:space="preserve"> </w:t>
            </w:r>
            <w:r w:rsidRPr="00AD2FE1">
              <w:t>facilities in the commercial facilities sector operate under the principle of “open public</w:t>
            </w:r>
            <w:r>
              <w:t xml:space="preserve"> </w:t>
            </w:r>
            <w:r w:rsidRPr="00AD2FE1">
              <w:t xml:space="preserve">access,” meaning that the public may move </w:t>
            </w:r>
            <w:r w:rsidRPr="00AD2FE1">
              <w:lastRenderedPageBreak/>
              <w:t>freely through these facilities without the</w:t>
            </w:r>
            <w:r>
              <w:t xml:space="preserve"> </w:t>
            </w:r>
            <w:r w:rsidRPr="00AD2FE1">
              <w:t>deterrent of highly visible security barriers.</w:t>
            </w:r>
          </w:p>
        </w:tc>
        <w:tc>
          <w:tcPr>
            <w:tcW w:w="3429" w:type="dxa"/>
          </w:tcPr>
          <w:p w14:paraId="04B98A33" w14:textId="5D5BDAF1" w:rsidR="0011012D" w:rsidRDefault="00AD2FE1" w:rsidP="00F837BC">
            <w:pPr>
              <w:pStyle w:val="ATATableBody"/>
            </w:pPr>
            <w:r w:rsidRPr="00AD2FE1">
              <w:lastRenderedPageBreak/>
              <w:t>The large numbers of people gathered together</w:t>
            </w:r>
            <w:r>
              <w:t xml:space="preserve"> </w:t>
            </w:r>
            <w:r w:rsidRPr="00AD2FE1">
              <w:t>and ease of access make commercial facilities attractive targets for attack.</w:t>
            </w:r>
          </w:p>
        </w:tc>
      </w:tr>
      <w:tr w:rsidR="0011012D" w14:paraId="2B8E75A7" w14:textId="77777777" w:rsidTr="0011012D">
        <w:tc>
          <w:tcPr>
            <w:tcW w:w="2718" w:type="dxa"/>
          </w:tcPr>
          <w:p w14:paraId="1EAE376A" w14:textId="50A6A4CC" w:rsidR="0011012D" w:rsidRDefault="0011012D" w:rsidP="00F837BC">
            <w:pPr>
              <w:pStyle w:val="ATATableBody"/>
            </w:pPr>
            <w:r>
              <w:lastRenderedPageBreak/>
              <w:t>Communications</w:t>
            </w:r>
          </w:p>
        </w:tc>
        <w:tc>
          <w:tcPr>
            <w:tcW w:w="3429" w:type="dxa"/>
          </w:tcPr>
          <w:p w14:paraId="50EFE5F7" w14:textId="77777777" w:rsidR="00AD2FE1" w:rsidRDefault="00AD2FE1" w:rsidP="00F837BC">
            <w:pPr>
              <w:pStyle w:val="ATATableBody"/>
            </w:pPr>
            <w:r w:rsidRPr="00AD2FE1">
              <w:t xml:space="preserve">Communications are an integral part of </w:t>
            </w:r>
            <w:r>
              <w:t>a n</w:t>
            </w:r>
            <w:r w:rsidRPr="00AD2FE1">
              <w:t>ation’s health and safety, economy, and public</w:t>
            </w:r>
            <w:r>
              <w:t xml:space="preserve"> </w:t>
            </w:r>
            <w:r w:rsidRPr="00AD2FE1">
              <w:t xml:space="preserve">confidence. </w:t>
            </w:r>
          </w:p>
          <w:p w14:paraId="1C90A4EB" w14:textId="7B3A3CC3" w:rsidR="0011012D" w:rsidRDefault="00AD2FE1" w:rsidP="00F837BC">
            <w:pPr>
              <w:pStyle w:val="ATATableBody"/>
            </w:pPr>
            <w:r>
              <w:t>A n</w:t>
            </w:r>
            <w:r w:rsidRPr="00AD2FE1">
              <w:t>ation’s economic and national security relies on the security of the assets</w:t>
            </w:r>
            <w:r>
              <w:t xml:space="preserve"> </w:t>
            </w:r>
            <w:r w:rsidRPr="00AD2FE1">
              <w:t xml:space="preserve">and operations of critical communications </w:t>
            </w:r>
            <w:r>
              <w:t>i</w:t>
            </w:r>
            <w:r w:rsidRPr="00AD2FE1">
              <w:t>nfrastructure.</w:t>
            </w:r>
          </w:p>
        </w:tc>
        <w:tc>
          <w:tcPr>
            <w:tcW w:w="3429" w:type="dxa"/>
          </w:tcPr>
          <w:p w14:paraId="741382D1" w14:textId="71B271A4" w:rsidR="0011012D" w:rsidRDefault="00AD2FE1" w:rsidP="00F837BC">
            <w:pPr>
              <w:pStyle w:val="ATATableBody"/>
            </w:pPr>
            <w:r w:rsidRPr="00AD2FE1">
              <w:t>Past terrorist attacks and</w:t>
            </w:r>
            <w:r>
              <w:t xml:space="preserve"> </w:t>
            </w:r>
            <w:r w:rsidRPr="00AD2FE1">
              <w:t>catastrophic natural disasters have emphasized the need to protect this critical infrastructure</w:t>
            </w:r>
            <w:r>
              <w:t xml:space="preserve"> </w:t>
            </w:r>
            <w:r w:rsidRPr="00AD2FE1">
              <w:t>to ensure that the full range of preparedness activities can take place.</w:t>
            </w:r>
          </w:p>
        </w:tc>
      </w:tr>
      <w:tr w:rsidR="0011012D" w14:paraId="7585EA24" w14:textId="77777777" w:rsidTr="0011012D">
        <w:tc>
          <w:tcPr>
            <w:tcW w:w="2718" w:type="dxa"/>
          </w:tcPr>
          <w:p w14:paraId="13444689" w14:textId="4CD66483" w:rsidR="0011012D" w:rsidRDefault="005A1561" w:rsidP="00F837BC">
            <w:pPr>
              <w:pStyle w:val="ATATableBody"/>
            </w:pPr>
            <w:r>
              <w:t>Critical manufacturing</w:t>
            </w:r>
          </w:p>
        </w:tc>
        <w:tc>
          <w:tcPr>
            <w:tcW w:w="3429" w:type="dxa"/>
          </w:tcPr>
          <w:p w14:paraId="3D52B875" w14:textId="6FED6FD2" w:rsidR="0011012D" w:rsidRDefault="00AD2FE1" w:rsidP="00F837BC">
            <w:pPr>
              <w:pStyle w:val="ATATableBody"/>
            </w:pPr>
            <w:r w:rsidRPr="00AD2FE1">
              <w:t xml:space="preserve">The critical manufacturing sector is an integral component of </w:t>
            </w:r>
            <w:r>
              <w:t>a nation’s</w:t>
            </w:r>
            <w:r w:rsidRPr="00AD2FE1">
              <w:t xml:space="preserve"> economy, contributing</w:t>
            </w:r>
            <w:r>
              <w:t xml:space="preserve"> </w:t>
            </w:r>
            <w:r w:rsidRPr="00AD2FE1">
              <w:t xml:space="preserve">greatly to the gross domestic product and employing </w:t>
            </w:r>
            <w:r>
              <w:t>tens of thousands</w:t>
            </w:r>
            <w:r w:rsidRPr="00AD2FE1">
              <w:t xml:space="preserve"> of </w:t>
            </w:r>
            <w:r>
              <w:t>a n</w:t>
            </w:r>
            <w:r w:rsidRPr="00AD2FE1">
              <w:t>ation’s</w:t>
            </w:r>
            <w:r>
              <w:t xml:space="preserve"> workers.</w:t>
            </w:r>
          </w:p>
        </w:tc>
        <w:tc>
          <w:tcPr>
            <w:tcW w:w="3429" w:type="dxa"/>
          </w:tcPr>
          <w:p w14:paraId="297B2D4F" w14:textId="3DA74DC9" w:rsidR="0011012D" w:rsidRDefault="00AD2FE1" w:rsidP="00F837BC">
            <w:pPr>
              <w:pStyle w:val="ATATableBody"/>
            </w:pPr>
            <w:r>
              <w:t>W</w:t>
            </w:r>
            <w:r w:rsidRPr="00AD2FE1">
              <w:t xml:space="preserve">hile the contributions the critical manufacturing sector makes to </w:t>
            </w:r>
            <w:r>
              <w:t>a</w:t>
            </w:r>
            <w:r w:rsidRPr="00AD2FE1">
              <w:t xml:space="preserve"> nation are</w:t>
            </w:r>
            <w:r>
              <w:t xml:space="preserve"> </w:t>
            </w:r>
            <w:r w:rsidRPr="00AD2FE1">
              <w:t>immense, they do not come without risk</w:t>
            </w:r>
            <w:r>
              <w:t xml:space="preserve"> </w:t>
            </w:r>
            <w:r w:rsidRPr="00AD2FE1">
              <w:t>—</w:t>
            </w:r>
            <w:r>
              <w:t xml:space="preserve"> </w:t>
            </w:r>
            <w:r w:rsidRPr="00AD2FE1">
              <w:t>the economic and strategic value of the industry</w:t>
            </w:r>
            <w:r>
              <w:t xml:space="preserve"> </w:t>
            </w:r>
            <w:r w:rsidRPr="00AD2FE1">
              <w:t>may make it an attractive target for terrorists.</w:t>
            </w:r>
          </w:p>
        </w:tc>
      </w:tr>
      <w:tr w:rsidR="0011012D" w14:paraId="7BDE88A4" w14:textId="77777777" w:rsidTr="0011012D">
        <w:tc>
          <w:tcPr>
            <w:tcW w:w="2718" w:type="dxa"/>
          </w:tcPr>
          <w:p w14:paraId="2D745AFE" w14:textId="5A130DDB" w:rsidR="0011012D" w:rsidRDefault="0011012D" w:rsidP="00F837BC">
            <w:pPr>
              <w:pStyle w:val="ATATableBody"/>
            </w:pPr>
            <w:r>
              <w:t xml:space="preserve">Dams </w:t>
            </w:r>
          </w:p>
        </w:tc>
        <w:tc>
          <w:tcPr>
            <w:tcW w:w="3429" w:type="dxa"/>
          </w:tcPr>
          <w:p w14:paraId="63D39C1C" w14:textId="122E7581" w:rsidR="0011012D" w:rsidRDefault="00AD2FE1" w:rsidP="00F837BC">
            <w:pPr>
              <w:pStyle w:val="ATATableBody"/>
            </w:pPr>
            <w:r w:rsidRPr="00AD2FE1">
              <w:t xml:space="preserve">The dams sector is a vital and beneficial part of </w:t>
            </w:r>
            <w:r w:rsidR="00926A1B">
              <w:t>a n</w:t>
            </w:r>
            <w:r w:rsidRPr="00AD2FE1">
              <w:t>ation’s infrastructure and continuously</w:t>
            </w:r>
            <w:r>
              <w:t xml:space="preserve"> </w:t>
            </w:r>
            <w:r w:rsidRPr="00AD2FE1">
              <w:t>provides a wide range of economic, environmental, and social benefits, including hydroelectric</w:t>
            </w:r>
            <w:r>
              <w:t xml:space="preserve"> </w:t>
            </w:r>
            <w:r w:rsidRPr="00AD2FE1">
              <w:t>power, river navigation, water supply, wildlife habitat, waste management, flood control, and</w:t>
            </w:r>
            <w:r>
              <w:t xml:space="preserve"> </w:t>
            </w:r>
            <w:r w:rsidRPr="00AD2FE1">
              <w:t>recreation.</w:t>
            </w:r>
          </w:p>
        </w:tc>
        <w:tc>
          <w:tcPr>
            <w:tcW w:w="3429" w:type="dxa"/>
          </w:tcPr>
          <w:p w14:paraId="4818D635" w14:textId="1B5E9927" w:rsidR="0011012D" w:rsidRDefault="00AD2FE1" w:rsidP="00F837BC">
            <w:pPr>
              <w:pStyle w:val="ATATableBody"/>
            </w:pPr>
            <w:r w:rsidRPr="00AD2FE1">
              <w:t>The potential risks in the event of asset failures, regardless of causation, within the</w:t>
            </w:r>
            <w:r>
              <w:t xml:space="preserve"> </w:t>
            </w:r>
            <w:r w:rsidRPr="00AD2FE1">
              <w:t>dams sector are considerable and could result in significant destruction, including loss of life,</w:t>
            </w:r>
            <w:r>
              <w:t xml:space="preserve"> </w:t>
            </w:r>
            <w:r w:rsidRPr="00AD2FE1">
              <w:t>massive property damage, and severe long-term</w:t>
            </w:r>
            <w:r>
              <w:t xml:space="preserve"> c</w:t>
            </w:r>
            <w:r w:rsidRPr="00AD2FE1">
              <w:t>onsequences.</w:t>
            </w:r>
          </w:p>
        </w:tc>
      </w:tr>
      <w:tr w:rsidR="0011012D" w14:paraId="1165D715" w14:textId="77777777" w:rsidTr="00926A1B">
        <w:trPr>
          <w:cantSplit/>
        </w:trPr>
        <w:tc>
          <w:tcPr>
            <w:tcW w:w="2718" w:type="dxa"/>
          </w:tcPr>
          <w:p w14:paraId="232CF02B" w14:textId="015CF4BD" w:rsidR="0011012D" w:rsidRDefault="005A1561" w:rsidP="00F837BC">
            <w:pPr>
              <w:pStyle w:val="ATATableBody"/>
            </w:pPr>
            <w:r>
              <w:lastRenderedPageBreak/>
              <w:t>Defense industrial base</w:t>
            </w:r>
          </w:p>
        </w:tc>
        <w:tc>
          <w:tcPr>
            <w:tcW w:w="3429" w:type="dxa"/>
          </w:tcPr>
          <w:p w14:paraId="5DF60FE7" w14:textId="77777777" w:rsidR="00A078B0" w:rsidRDefault="00AA5E03" w:rsidP="00F837BC">
            <w:pPr>
              <w:pStyle w:val="ATATableBody"/>
            </w:pPr>
            <w:r w:rsidRPr="00AA5E03">
              <w:t>The defense industrial base sector consists of government and private sector organizations</w:t>
            </w:r>
            <w:r>
              <w:t xml:space="preserve"> </w:t>
            </w:r>
            <w:r w:rsidRPr="00AA5E03">
              <w:t>that can support military operations directly</w:t>
            </w:r>
            <w:r w:rsidR="00A078B0">
              <w:t>:</w:t>
            </w:r>
          </w:p>
          <w:p w14:paraId="0AFCFC17" w14:textId="3C7D3630" w:rsidR="00A078B0" w:rsidRDefault="00A078B0" w:rsidP="00F837BC">
            <w:pPr>
              <w:pStyle w:val="ATABulletLevel01BodySlide"/>
            </w:pPr>
            <w:r>
              <w:t>P</w:t>
            </w:r>
            <w:r w:rsidR="00AA5E03" w:rsidRPr="00AA5E03">
              <w:t xml:space="preserve">erform </w:t>
            </w:r>
            <w:r>
              <w:t>research and development</w:t>
            </w:r>
          </w:p>
          <w:p w14:paraId="2D0BBC6D" w14:textId="77777777" w:rsidR="00A078B0" w:rsidRDefault="00A078B0" w:rsidP="00F837BC">
            <w:pPr>
              <w:pStyle w:val="ATABulletLevel01BodySlide"/>
            </w:pPr>
            <w:r>
              <w:t>D</w:t>
            </w:r>
            <w:r w:rsidR="00AA5E03" w:rsidRPr="00AA5E03">
              <w:t>esign, manufacture, and</w:t>
            </w:r>
            <w:r w:rsidR="00AA5E03">
              <w:t xml:space="preserve"> </w:t>
            </w:r>
            <w:r w:rsidR="00AA5E03" w:rsidRPr="00AA5E03">
              <w:t>integrate systems</w:t>
            </w:r>
          </w:p>
          <w:p w14:paraId="2BB01398" w14:textId="77777777" w:rsidR="00AD2FE1" w:rsidRDefault="00A078B0" w:rsidP="00F837BC">
            <w:pPr>
              <w:pStyle w:val="ATABulletLevel01BodySlide"/>
            </w:pPr>
            <w:r>
              <w:t>M</w:t>
            </w:r>
            <w:r w:rsidR="00AA5E03" w:rsidRPr="00AA5E03">
              <w:t>aintain depots and service military weapon systems, subsystems,</w:t>
            </w:r>
            <w:r w:rsidR="00AA5E03">
              <w:t xml:space="preserve"> </w:t>
            </w:r>
            <w:r w:rsidR="00AA5E03" w:rsidRPr="00AA5E03">
              <w:t>components, subcomponents, or parts</w:t>
            </w:r>
            <w:r w:rsidR="00AD2FE1">
              <w:t xml:space="preserve"> </w:t>
            </w:r>
          </w:p>
          <w:p w14:paraId="0E066D61" w14:textId="7B19D7DF" w:rsidR="0011012D" w:rsidRDefault="00AD2FE1" w:rsidP="00F837BC">
            <w:pPr>
              <w:pStyle w:val="ATATableBody"/>
            </w:pPr>
            <w:r>
              <w:t>A</w:t>
            </w:r>
            <w:r w:rsidR="00AA5E03" w:rsidRPr="00AA5E03">
              <w:t xml:space="preserve">ll of </w:t>
            </w:r>
            <w:r>
              <w:t xml:space="preserve">these </w:t>
            </w:r>
            <w:r w:rsidR="00AA5E03" w:rsidRPr="00AA5E03">
              <w:t xml:space="preserve">are intended to satisfy </w:t>
            </w:r>
            <w:r w:rsidR="00AA5E03">
              <w:t>a nation’s</w:t>
            </w:r>
            <w:r w:rsidR="00AA5E03" w:rsidRPr="00AA5E03">
              <w:t xml:space="preserve"> military</w:t>
            </w:r>
            <w:r w:rsidR="00AA5E03">
              <w:t xml:space="preserve"> </w:t>
            </w:r>
            <w:r w:rsidR="00AA5E03" w:rsidRPr="00AA5E03">
              <w:t>national defense requirements.</w:t>
            </w:r>
          </w:p>
        </w:tc>
        <w:tc>
          <w:tcPr>
            <w:tcW w:w="3429" w:type="dxa"/>
          </w:tcPr>
          <w:p w14:paraId="279EC7DB" w14:textId="6562682F" w:rsidR="0011012D" w:rsidRDefault="00926A1B" w:rsidP="00F837BC">
            <w:pPr>
              <w:pStyle w:val="ATATableBody"/>
            </w:pPr>
            <w:r>
              <w:t xml:space="preserve">An attack on any elements of this industrial base may endanger many more lives due to the resulting reduction in a nation’s military defense capabilities. </w:t>
            </w:r>
          </w:p>
        </w:tc>
      </w:tr>
      <w:tr w:rsidR="0011012D" w14:paraId="14248CC9" w14:textId="77777777" w:rsidTr="0011012D">
        <w:tc>
          <w:tcPr>
            <w:tcW w:w="2718" w:type="dxa"/>
          </w:tcPr>
          <w:p w14:paraId="3AA10C64" w14:textId="4E980B67" w:rsidR="0011012D" w:rsidRDefault="005A1561" w:rsidP="00F837BC">
            <w:pPr>
              <w:pStyle w:val="ATATableBody"/>
            </w:pPr>
            <w:r>
              <w:t>Emergency services</w:t>
            </w:r>
          </w:p>
        </w:tc>
        <w:tc>
          <w:tcPr>
            <w:tcW w:w="3429" w:type="dxa"/>
          </w:tcPr>
          <w:p w14:paraId="4F6520EF" w14:textId="406126C1" w:rsidR="0011012D" w:rsidRDefault="00AA5E03" w:rsidP="00F837BC">
            <w:pPr>
              <w:pStyle w:val="ATATableBody"/>
            </w:pPr>
            <w:r w:rsidRPr="00AA5E03">
              <w:t xml:space="preserve">The </w:t>
            </w:r>
            <w:r w:rsidR="00926A1B" w:rsidRPr="00AA5E03">
              <w:t>emergency services sector is a pri</w:t>
            </w:r>
            <w:r w:rsidRPr="00AA5E03">
              <w:t>mary “protector” for other critical infrastructure</w:t>
            </w:r>
            <w:r>
              <w:t xml:space="preserve"> </w:t>
            </w:r>
            <w:r w:rsidRPr="00AA5E03">
              <w:t xml:space="preserve">sectors. </w:t>
            </w:r>
          </w:p>
        </w:tc>
        <w:tc>
          <w:tcPr>
            <w:tcW w:w="3429" w:type="dxa"/>
          </w:tcPr>
          <w:p w14:paraId="75AD4B09" w14:textId="4C9A61AF" w:rsidR="0011012D" w:rsidRDefault="00AA5E03" w:rsidP="00F837BC">
            <w:pPr>
              <w:pStyle w:val="ATATableBody"/>
            </w:pPr>
            <w:r w:rsidRPr="00AA5E03">
              <w:t>The loss or</w:t>
            </w:r>
            <w:r>
              <w:t xml:space="preserve"> i</w:t>
            </w:r>
            <w:r w:rsidRPr="00AA5E03">
              <w:t>ncapacitation of emergency services sector capabilities would notably</w:t>
            </w:r>
            <w:r>
              <w:t xml:space="preserve"> </w:t>
            </w:r>
            <w:r w:rsidR="00926A1B">
              <w:t>affect</w:t>
            </w:r>
            <w:r w:rsidRPr="00AA5E03">
              <w:t xml:space="preserve"> </w:t>
            </w:r>
            <w:r>
              <w:t>a n</w:t>
            </w:r>
            <w:r w:rsidRPr="00AA5E03">
              <w:t>ation’s security, public safety, and morale.</w:t>
            </w:r>
          </w:p>
        </w:tc>
      </w:tr>
      <w:tr w:rsidR="0011012D" w14:paraId="2705667C" w14:textId="77777777" w:rsidTr="0011012D">
        <w:tc>
          <w:tcPr>
            <w:tcW w:w="2718" w:type="dxa"/>
          </w:tcPr>
          <w:p w14:paraId="68768B1F" w14:textId="2D298F1E" w:rsidR="0011012D" w:rsidRDefault="0011012D" w:rsidP="00F837BC">
            <w:pPr>
              <w:pStyle w:val="ATATableBody"/>
            </w:pPr>
            <w:r>
              <w:t>Energy</w:t>
            </w:r>
          </w:p>
        </w:tc>
        <w:tc>
          <w:tcPr>
            <w:tcW w:w="3429" w:type="dxa"/>
          </w:tcPr>
          <w:p w14:paraId="26C40AFE" w14:textId="2C6B38FA" w:rsidR="0011012D" w:rsidRDefault="00905439" w:rsidP="00F837BC">
            <w:pPr>
              <w:pStyle w:val="ATATableBody"/>
            </w:pPr>
            <w:r w:rsidRPr="00905439">
              <w:t>A healthy energy infrastructure is one of the defining characteristics of a modern global</w:t>
            </w:r>
            <w:r w:rsidR="00AA5E03">
              <w:t xml:space="preserve"> </w:t>
            </w:r>
            <w:r w:rsidRPr="00905439">
              <w:t>economy.</w:t>
            </w:r>
          </w:p>
        </w:tc>
        <w:tc>
          <w:tcPr>
            <w:tcW w:w="3429" w:type="dxa"/>
          </w:tcPr>
          <w:p w14:paraId="49E666DF" w14:textId="123FC9B4" w:rsidR="0011012D" w:rsidRDefault="00AA5E03" w:rsidP="00F837BC">
            <w:pPr>
              <w:pStyle w:val="ATATableBody"/>
            </w:pPr>
            <w:r w:rsidRPr="00AA5E03">
              <w:t>Any prolonged interruption of the supply of basic energy</w:t>
            </w:r>
            <w:r>
              <w:t xml:space="preserve"> </w:t>
            </w:r>
            <w:r w:rsidRPr="00AA5E03">
              <w:t>—</w:t>
            </w:r>
            <w:r>
              <w:t xml:space="preserve"> </w:t>
            </w:r>
            <w:r w:rsidRPr="00AA5E03">
              <w:t>electricity, petroleum, or</w:t>
            </w:r>
            <w:r>
              <w:t xml:space="preserve"> </w:t>
            </w:r>
            <w:r w:rsidRPr="00AA5E03">
              <w:t>natural gas</w:t>
            </w:r>
            <w:r>
              <w:t xml:space="preserve"> </w:t>
            </w:r>
            <w:r w:rsidRPr="00AA5E03">
              <w:t>—</w:t>
            </w:r>
            <w:r>
              <w:t xml:space="preserve"> </w:t>
            </w:r>
            <w:r w:rsidRPr="00AA5E03">
              <w:t xml:space="preserve">would do considerable harm to </w:t>
            </w:r>
            <w:r>
              <w:t>a nation’s economy and its people.</w:t>
            </w:r>
          </w:p>
        </w:tc>
      </w:tr>
      <w:tr w:rsidR="0011012D" w14:paraId="5AFC3924" w14:textId="77777777" w:rsidTr="00926A1B">
        <w:trPr>
          <w:cantSplit/>
        </w:trPr>
        <w:tc>
          <w:tcPr>
            <w:tcW w:w="2718" w:type="dxa"/>
          </w:tcPr>
          <w:p w14:paraId="20DF135A" w14:textId="0D068A8C" w:rsidR="0011012D" w:rsidRDefault="005A1561" w:rsidP="00F837BC">
            <w:pPr>
              <w:pStyle w:val="ATATableBody"/>
            </w:pPr>
            <w:r>
              <w:lastRenderedPageBreak/>
              <w:t>Food and agriculture</w:t>
            </w:r>
          </w:p>
        </w:tc>
        <w:tc>
          <w:tcPr>
            <w:tcW w:w="3429" w:type="dxa"/>
          </w:tcPr>
          <w:p w14:paraId="326455C2" w14:textId="33FD8E11" w:rsidR="00DF40DE" w:rsidRDefault="00DF40DE" w:rsidP="00F837BC">
            <w:pPr>
              <w:pStyle w:val="ATATableBody"/>
            </w:pPr>
            <w:r w:rsidRPr="00DF40DE">
              <w:t xml:space="preserve">Interference with the food or agricultural infrastructure could have a devastating </w:t>
            </w:r>
            <w:r w:rsidR="00AA5E03">
              <w:t>effect</w:t>
            </w:r>
            <w:r w:rsidRPr="00DF40DE">
              <w:t xml:space="preserve"> on</w:t>
            </w:r>
            <w:r>
              <w:t xml:space="preserve"> a n</w:t>
            </w:r>
            <w:r w:rsidRPr="00DF40DE">
              <w:t xml:space="preserve">ation’s public health and economy. </w:t>
            </w:r>
          </w:p>
          <w:p w14:paraId="28F63A50" w14:textId="3430FD3E" w:rsidR="0011012D" w:rsidRDefault="00DF40DE" w:rsidP="00F837BC">
            <w:pPr>
              <w:pStyle w:val="ATATableBody"/>
            </w:pPr>
            <w:r w:rsidRPr="00DF40DE">
              <w:t>Securing this sector presents unique challenges</w:t>
            </w:r>
            <w:r>
              <w:t xml:space="preserve"> </w:t>
            </w:r>
            <w:r w:rsidRPr="00DF40DE">
              <w:t>because food and agriculture systems are extensive, open,</w:t>
            </w:r>
            <w:r>
              <w:t xml:space="preserve"> </w:t>
            </w:r>
            <w:r w:rsidRPr="00DF40DE">
              <w:t xml:space="preserve">interconnected, and diverse, </w:t>
            </w:r>
            <w:r>
              <w:t>with</w:t>
            </w:r>
            <w:r w:rsidRPr="00DF40DE">
              <w:t xml:space="preserve"> complex structures.</w:t>
            </w:r>
          </w:p>
        </w:tc>
        <w:tc>
          <w:tcPr>
            <w:tcW w:w="3429" w:type="dxa"/>
          </w:tcPr>
          <w:p w14:paraId="76B72ECA" w14:textId="77777777" w:rsidR="00905439" w:rsidRDefault="00905439" w:rsidP="00F837BC">
            <w:pPr>
              <w:pStyle w:val="ATABulletLevel01BodySlide"/>
            </w:pPr>
            <w:r w:rsidRPr="00905439">
              <w:t>Food products move rapidly in</w:t>
            </w:r>
            <w:r>
              <w:t xml:space="preserve"> </w:t>
            </w:r>
            <w:r w:rsidRPr="00905439">
              <w:t>commerce to consumers, but the time required for detection and identification of attacks and</w:t>
            </w:r>
            <w:r>
              <w:t xml:space="preserve"> </w:t>
            </w:r>
            <w:r w:rsidRPr="00905439">
              <w:t>contaminations, such as animal or plant disease introduction or food contamination, can be</w:t>
            </w:r>
            <w:r>
              <w:t xml:space="preserve"> </w:t>
            </w:r>
            <w:r w:rsidRPr="00905439">
              <w:t xml:space="preserve">lengthy and complex. </w:t>
            </w:r>
          </w:p>
          <w:p w14:paraId="0927E802" w14:textId="276C0990" w:rsidR="0011012D" w:rsidRDefault="00905439" w:rsidP="00F837BC">
            <w:pPr>
              <w:pStyle w:val="ATABulletLevel01BodySlide"/>
            </w:pPr>
            <w:r w:rsidRPr="00905439">
              <w:t>Therefore, attacks and contaminations on the food and agriculture</w:t>
            </w:r>
            <w:r>
              <w:t xml:space="preserve"> </w:t>
            </w:r>
            <w:r w:rsidRPr="00905439">
              <w:t>sector could result in severe animal, plant, public health, and economic consequences.</w:t>
            </w:r>
          </w:p>
        </w:tc>
      </w:tr>
      <w:tr w:rsidR="0011012D" w14:paraId="299B6021" w14:textId="77777777" w:rsidTr="0011012D">
        <w:tc>
          <w:tcPr>
            <w:tcW w:w="2718" w:type="dxa"/>
          </w:tcPr>
          <w:p w14:paraId="358F13FC" w14:textId="61D2BEB1" w:rsidR="0011012D" w:rsidRDefault="005A1561" w:rsidP="00F837BC">
            <w:pPr>
              <w:pStyle w:val="ATATableBody"/>
            </w:pPr>
            <w:r>
              <w:t>Government facilities and national monuments or icons</w:t>
            </w:r>
          </w:p>
        </w:tc>
        <w:tc>
          <w:tcPr>
            <w:tcW w:w="3429" w:type="dxa"/>
          </w:tcPr>
          <w:p w14:paraId="7E190795" w14:textId="77777777" w:rsidR="00DF40DE" w:rsidRDefault="00DF40DE" w:rsidP="00F837BC">
            <w:pPr>
              <w:pStyle w:val="ATATableBody"/>
            </w:pPr>
            <w:r w:rsidRPr="00DF40DE">
              <w:t>Government facilities, and elements associated with them, represent attractive targets for</w:t>
            </w:r>
            <w:r>
              <w:t xml:space="preserve"> </w:t>
            </w:r>
            <w:r w:rsidRPr="00DF40DE">
              <w:t>terrorist groups and criminals because they:</w:t>
            </w:r>
            <w:r>
              <w:t xml:space="preserve"> </w:t>
            </w:r>
          </w:p>
          <w:p w14:paraId="678F5033" w14:textId="421FB305" w:rsidR="00DF40DE" w:rsidRDefault="00DF40DE" w:rsidP="00F837BC">
            <w:pPr>
              <w:pStyle w:val="ATABulletLevel01BodySlide"/>
            </w:pPr>
            <w:r>
              <w:t xml:space="preserve">Provide unique services </w:t>
            </w:r>
          </w:p>
          <w:p w14:paraId="4C68C034" w14:textId="52FC7D05" w:rsidR="00DF40DE" w:rsidRDefault="00DF40DE" w:rsidP="00F837BC">
            <w:pPr>
              <w:pStyle w:val="ATABulletLevel01BodySlide"/>
            </w:pPr>
            <w:r>
              <w:t>O</w:t>
            </w:r>
            <w:r w:rsidRPr="00DF40DE">
              <w:t>ften perform sensitive functions</w:t>
            </w:r>
            <w:r>
              <w:t xml:space="preserve"> </w:t>
            </w:r>
          </w:p>
          <w:p w14:paraId="7738FFA6" w14:textId="77777777" w:rsidR="0011012D" w:rsidRDefault="00DF40DE" w:rsidP="00F837BC">
            <w:pPr>
              <w:pStyle w:val="ATABulletLevel01BodySlide"/>
            </w:pPr>
            <w:r>
              <w:t>Have significant symbolic value</w:t>
            </w:r>
          </w:p>
          <w:p w14:paraId="4CFE74F3" w14:textId="686CE2E2" w:rsidR="00DF40DE" w:rsidRPr="00DF40DE" w:rsidRDefault="00DF40DE" w:rsidP="00F837BC">
            <w:pPr>
              <w:pStyle w:val="ATATableBody"/>
            </w:pPr>
            <w:r w:rsidRPr="00DF40DE">
              <w:t xml:space="preserve">National monuments and icons memorialize or represent significant aspects of </w:t>
            </w:r>
            <w:r>
              <w:t>a n</w:t>
            </w:r>
            <w:r w:rsidRPr="00DF40DE">
              <w:t>ation’s heritage, tradition, or values.</w:t>
            </w:r>
          </w:p>
        </w:tc>
        <w:tc>
          <w:tcPr>
            <w:tcW w:w="3429" w:type="dxa"/>
          </w:tcPr>
          <w:p w14:paraId="3546A88A" w14:textId="72F2E796" w:rsidR="0011012D" w:rsidRDefault="00DF40DE" w:rsidP="00F837BC">
            <w:pPr>
              <w:pStyle w:val="ATABulletLevel01BodySlide"/>
            </w:pPr>
            <w:r>
              <w:t>Because government facilities often are located inside privately</w:t>
            </w:r>
            <w:r w:rsidR="0082130D">
              <w:t xml:space="preserve"> </w:t>
            </w:r>
            <w:r>
              <w:t>held buildings, those facilities become targets as well.</w:t>
            </w:r>
          </w:p>
          <w:p w14:paraId="58D97647" w14:textId="791A925A" w:rsidR="00DF40DE" w:rsidRDefault="00DF40DE" w:rsidP="00F837BC">
            <w:pPr>
              <w:pStyle w:val="ATABulletLevel01BodySlide"/>
            </w:pPr>
            <w:r>
              <w:t>Many monument and icon sites represent the foundation of the country, making them symbolic targets.</w:t>
            </w:r>
          </w:p>
        </w:tc>
      </w:tr>
      <w:tr w:rsidR="0011012D" w14:paraId="0FA23716" w14:textId="77777777" w:rsidTr="00785934">
        <w:trPr>
          <w:cantSplit/>
        </w:trPr>
        <w:tc>
          <w:tcPr>
            <w:tcW w:w="2718" w:type="dxa"/>
          </w:tcPr>
          <w:p w14:paraId="1CFAC619" w14:textId="7A1D8510" w:rsidR="0011012D" w:rsidRDefault="005A1561" w:rsidP="00F837BC">
            <w:pPr>
              <w:pStyle w:val="ATATableBody"/>
            </w:pPr>
            <w:r>
              <w:lastRenderedPageBreak/>
              <w:t>Health care and public health facilities</w:t>
            </w:r>
          </w:p>
        </w:tc>
        <w:tc>
          <w:tcPr>
            <w:tcW w:w="3429" w:type="dxa"/>
          </w:tcPr>
          <w:p w14:paraId="5B8E705E" w14:textId="28C836A8" w:rsidR="0011012D" w:rsidRDefault="00063648" w:rsidP="00F837BC">
            <w:pPr>
              <w:pStyle w:val="ATATableBody"/>
            </w:pPr>
            <w:r w:rsidRPr="00063648">
              <w:t xml:space="preserve">The </w:t>
            </w:r>
            <w:r w:rsidR="0082130D">
              <w:t>health care</w:t>
            </w:r>
            <w:r w:rsidRPr="00063648">
              <w:t xml:space="preserve"> and public health sector constitutes a significant portion of </w:t>
            </w:r>
            <w:r>
              <w:t>the</w:t>
            </w:r>
            <w:r w:rsidRPr="00063648">
              <w:t xml:space="preserve"> economy</w:t>
            </w:r>
            <w:r>
              <w:t xml:space="preserve"> for many nations</w:t>
            </w:r>
            <w:r w:rsidRPr="00063648">
              <w:t>.</w:t>
            </w:r>
          </w:p>
        </w:tc>
        <w:tc>
          <w:tcPr>
            <w:tcW w:w="3429" w:type="dxa"/>
          </w:tcPr>
          <w:p w14:paraId="1447063E" w14:textId="23E585B4" w:rsidR="00063648" w:rsidRDefault="00063648" w:rsidP="00F837BC">
            <w:pPr>
              <w:pStyle w:val="ATABulletLevel01BodySlide"/>
            </w:pPr>
            <w:r w:rsidRPr="00063648">
              <w:t xml:space="preserve">Due to the diffuse nature of the sector, many </w:t>
            </w:r>
            <w:r w:rsidR="0082130D">
              <w:t>health care</w:t>
            </w:r>
            <w:r w:rsidR="00DF40DE">
              <w:t xml:space="preserve"> </w:t>
            </w:r>
            <w:r w:rsidRPr="00063648">
              <w:t>targets for potential attack are</w:t>
            </w:r>
            <w:r>
              <w:t xml:space="preserve"> exceptionally hard to protect. </w:t>
            </w:r>
          </w:p>
          <w:p w14:paraId="0279A456" w14:textId="3747067C" w:rsidR="0011012D" w:rsidRDefault="00063648" w:rsidP="00F837BC">
            <w:pPr>
              <w:pStyle w:val="ATABulletLevel01BodySlide"/>
            </w:pPr>
            <w:r>
              <w:t xml:space="preserve">Ensuring a resilient </w:t>
            </w:r>
            <w:r w:rsidR="0082130D">
              <w:t>health care</w:t>
            </w:r>
            <w:r>
              <w:t xml:space="preserve"> and public health system capable of withstanding disruption and poised to protect lives and health during emergencies is vital for a nation’s safety and security.</w:t>
            </w:r>
          </w:p>
        </w:tc>
      </w:tr>
      <w:tr w:rsidR="0011012D" w14:paraId="35292717" w14:textId="77777777" w:rsidTr="0011012D">
        <w:tc>
          <w:tcPr>
            <w:tcW w:w="2718" w:type="dxa"/>
          </w:tcPr>
          <w:p w14:paraId="1A05033D" w14:textId="5C243760" w:rsidR="0011012D" w:rsidRDefault="0011012D" w:rsidP="00F837BC">
            <w:pPr>
              <w:pStyle w:val="ATATableBody"/>
            </w:pPr>
            <w:r>
              <w:t>Informati</w:t>
            </w:r>
            <w:r w:rsidR="005A1561">
              <w:t>on technology sector</w:t>
            </w:r>
          </w:p>
        </w:tc>
        <w:tc>
          <w:tcPr>
            <w:tcW w:w="3429" w:type="dxa"/>
          </w:tcPr>
          <w:p w14:paraId="11AA6E74" w14:textId="6ED10C62" w:rsidR="00063648" w:rsidRPr="00905439" w:rsidRDefault="00AE7E38" w:rsidP="00F837BC">
            <w:pPr>
              <w:pStyle w:val="ATATableBody"/>
            </w:pPr>
            <w:r w:rsidRPr="00905439">
              <w:t xml:space="preserve">The </w:t>
            </w:r>
            <w:r w:rsidR="00063648" w:rsidRPr="00905439">
              <w:t xml:space="preserve">information technology sector </w:t>
            </w:r>
            <w:r w:rsidRPr="00905439">
              <w:t xml:space="preserve">is central to </w:t>
            </w:r>
            <w:r w:rsidR="00063648" w:rsidRPr="00905439">
              <w:t>a n</w:t>
            </w:r>
            <w:r w:rsidRPr="00905439">
              <w:t>ation’s security, economy, public health,</w:t>
            </w:r>
            <w:r w:rsidR="00063648" w:rsidRPr="00905439">
              <w:t xml:space="preserve"> </w:t>
            </w:r>
            <w:r w:rsidRPr="00905439">
              <w:t xml:space="preserve">and safety. </w:t>
            </w:r>
          </w:p>
          <w:p w14:paraId="4D59EF29" w14:textId="6277B64C" w:rsidR="0011012D" w:rsidRDefault="00905439" w:rsidP="00F837BC">
            <w:pPr>
              <w:pStyle w:val="ATATableBody"/>
            </w:pPr>
            <w:r w:rsidRPr="00905439">
              <w:t>These important</w:t>
            </w:r>
            <w:r w:rsidR="00AE7E38" w:rsidRPr="00905439">
              <w:t xml:space="preserve"> systems enable </w:t>
            </w:r>
            <w:r w:rsidR="00063648" w:rsidRPr="00905439">
              <w:t>a n</w:t>
            </w:r>
            <w:r w:rsidR="00AE7E38" w:rsidRPr="00905439">
              <w:t>ation’s economic activity, which is</w:t>
            </w:r>
            <w:r w:rsidR="00063648" w:rsidRPr="00905439">
              <w:t xml:space="preserve"> </w:t>
            </w:r>
            <w:r w:rsidR="00AE7E38" w:rsidRPr="00905439">
              <w:t>essential to maintaining homeland and national security.</w:t>
            </w:r>
          </w:p>
        </w:tc>
        <w:tc>
          <w:tcPr>
            <w:tcW w:w="3429" w:type="dxa"/>
          </w:tcPr>
          <w:p w14:paraId="0E38D3FC" w14:textId="5096BF70" w:rsidR="0011012D" w:rsidRDefault="00063648" w:rsidP="00F837BC">
            <w:pPr>
              <w:pStyle w:val="ATATableBody"/>
            </w:pPr>
            <w:r>
              <w:t>An attack on the information technology could have severe consequences for the m</w:t>
            </w:r>
            <w:r w:rsidRPr="00063648">
              <w:t>any other critical infrastructure</w:t>
            </w:r>
            <w:r>
              <w:t xml:space="preserve"> </w:t>
            </w:r>
            <w:r w:rsidRPr="00063648">
              <w:t xml:space="preserve">sectors rely on </w:t>
            </w:r>
            <w:r>
              <w:t>this s</w:t>
            </w:r>
            <w:r w:rsidRPr="00063648">
              <w:t>ector for products and services, including the</w:t>
            </w:r>
            <w:r>
              <w:t xml:space="preserve"> </w:t>
            </w:r>
            <w:r w:rsidRPr="00063648">
              <w:t>reliable operation of networks and systems, and the movement and storage of critical data.</w:t>
            </w:r>
          </w:p>
        </w:tc>
      </w:tr>
      <w:tr w:rsidR="0011012D" w14:paraId="59FC3998" w14:textId="77777777" w:rsidTr="0011012D">
        <w:tc>
          <w:tcPr>
            <w:tcW w:w="2718" w:type="dxa"/>
          </w:tcPr>
          <w:p w14:paraId="07C00740" w14:textId="19B742CC" w:rsidR="0011012D" w:rsidRDefault="005A1561" w:rsidP="00F837BC">
            <w:pPr>
              <w:pStyle w:val="ATATableBody"/>
            </w:pPr>
            <w:r>
              <w:t>Nuclear reactors, materials, and waste</w:t>
            </w:r>
          </w:p>
        </w:tc>
        <w:tc>
          <w:tcPr>
            <w:tcW w:w="3429" w:type="dxa"/>
          </w:tcPr>
          <w:p w14:paraId="6CE2C83C" w14:textId="50F5251F" w:rsidR="0011012D" w:rsidRDefault="001161F1" w:rsidP="00F837BC">
            <w:pPr>
              <w:pStyle w:val="ATATableBody"/>
            </w:pPr>
            <w:r w:rsidRPr="001161F1">
              <w:t>Nuclear power plants are among the best defended and physically hardened critical</w:t>
            </w:r>
            <w:r>
              <w:t xml:space="preserve"> </w:t>
            </w:r>
            <w:r w:rsidRPr="001161F1">
              <w:t xml:space="preserve">infrastructure in </w:t>
            </w:r>
            <w:r>
              <w:t>any</w:t>
            </w:r>
            <w:r w:rsidRPr="001161F1">
              <w:t xml:space="preserve"> country.</w:t>
            </w:r>
          </w:p>
        </w:tc>
        <w:tc>
          <w:tcPr>
            <w:tcW w:w="3429" w:type="dxa"/>
          </w:tcPr>
          <w:p w14:paraId="5328A985" w14:textId="64B6F03A" w:rsidR="0011012D" w:rsidRDefault="001161F1" w:rsidP="00F837BC">
            <w:pPr>
              <w:pStyle w:val="ATATableBody"/>
            </w:pPr>
            <w:r w:rsidRPr="001161F1">
              <w:t>A terrorist attack involving a nuclear reactor, materials, or waste</w:t>
            </w:r>
            <w:r>
              <w:t xml:space="preserve"> </w:t>
            </w:r>
            <w:r w:rsidRPr="001161F1">
              <w:t>would be a significant security event regardless of the scope, especially if it resulted in release</w:t>
            </w:r>
            <w:r>
              <w:t xml:space="preserve"> </w:t>
            </w:r>
            <w:r w:rsidRPr="001161F1">
              <w:t>of radioactive material to the environment.</w:t>
            </w:r>
          </w:p>
        </w:tc>
      </w:tr>
      <w:tr w:rsidR="0011012D" w14:paraId="35B95AEC" w14:textId="77777777" w:rsidTr="00F837BC">
        <w:trPr>
          <w:cantSplit/>
          <w:trHeight w:val="2843"/>
        </w:trPr>
        <w:tc>
          <w:tcPr>
            <w:tcW w:w="2718" w:type="dxa"/>
          </w:tcPr>
          <w:p w14:paraId="52ABEB9B" w14:textId="2342B1CF" w:rsidR="0011012D" w:rsidRDefault="005A1561" w:rsidP="00F837BC">
            <w:pPr>
              <w:pStyle w:val="ATATableBody"/>
            </w:pPr>
            <w:r>
              <w:t>Transportation, postal, and shipping systems</w:t>
            </w:r>
          </w:p>
        </w:tc>
        <w:tc>
          <w:tcPr>
            <w:tcW w:w="3429" w:type="dxa"/>
          </w:tcPr>
          <w:p w14:paraId="287A8582" w14:textId="7E78CD23" w:rsidR="0011012D" w:rsidRDefault="001161F1" w:rsidP="00F837BC">
            <w:pPr>
              <w:pStyle w:val="ATATableBody"/>
            </w:pPr>
            <w:r>
              <w:t>A n</w:t>
            </w:r>
            <w:r w:rsidRPr="001161F1">
              <w:t>ation’s transportation, postal, and shipping networks involve an expansive, open, and</w:t>
            </w:r>
            <w:r>
              <w:t xml:space="preserve"> </w:t>
            </w:r>
            <w:r w:rsidRPr="001161F1">
              <w:t>accessible set of interconnected systems of airways, roads, tracks, terminals, and</w:t>
            </w:r>
            <w:r>
              <w:t xml:space="preserve"> </w:t>
            </w:r>
            <w:r w:rsidRPr="001161F1">
              <w:t>conveyances that provide services essential to our way of life.</w:t>
            </w:r>
          </w:p>
        </w:tc>
        <w:tc>
          <w:tcPr>
            <w:tcW w:w="3429" w:type="dxa"/>
          </w:tcPr>
          <w:p w14:paraId="7F608ACA" w14:textId="106D4825" w:rsidR="0011012D" w:rsidRDefault="001161F1" w:rsidP="00F837BC">
            <w:pPr>
              <w:pStyle w:val="ATATableBody"/>
            </w:pPr>
            <w:r w:rsidRPr="001161F1">
              <w:t>The sheer size and capacity of</w:t>
            </w:r>
            <w:r>
              <w:t xml:space="preserve"> </w:t>
            </w:r>
            <w:r w:rsidRPr="001161F1">
              <w:t>the sector, which moves, distributes, and delivers billions of passengers and millions of tons of</w:t>
            </w:r>
            <w:r>
              <w:t xml:space="preserve"> </w:t>
            </w:r>
            <w:r w:rsidRPr="001161F1">
              <w:t>goods each year, makes it a highly attractive target for terrorists.</w:t>
            </w:r>
          </w:p>
        </w:tc>
      </w:tr>
      <w:tr w:rsidR="0011012D" w14:paraId="3CC3E5A2" w14:textId="77777777" w:rsidTr="0011012D">
        <w:tc>
          <w:tcPr>
            <w:tcW w:w="2718" w:type="dxa"/>
          </w:tcPr>
          <w:p w14:paraId="02F10CCD" w14:textId="390D5FF3" w:rsidR="0011012D" w:rsidRDefault="0011012D" w:rsidP="00F837BC">
            <w:pPr>
              <w:pStyle w:val="ATATableBody"/>
            </w:pPr>
            <w:r>
              <w:lastRenderedPageBreak/>
              <w:t>Water</w:t>
            </w:r>
          </w:p>
        </w:tc>
        <w:tc>
          <w:tcPr>
            <w:tcW w:w="3429" w:type="dxa"/>
          </w:tcPr>
          <w:p w14:paraId="7484D7AE" w14:textId="194EA077" w:rsidR="0011012D" w:rsidRDefault="00785934" w:rsidP="00F837BC">
            <w:pPr>
              <w:pStyle w:val="ATATableBody"/>
            </w:pPr>
            <w:r>
              <w:t>Safe d</w:t>
            </w:r>
            <w:r w:rsidR="0011012D" w:rsidRPr="0011012D">
              <w:t xml:space="preserve">rinking water is central to the life of </w:t>
            </w:r>
            <w:r w:rsidR="00905439">
              <w:t>every</w:t>
            </w:r>
            <w:r w:rsidR="0011012D" w:rsidRPr="0011012D">
              <w:t xml:space="preserve"> individual and society.</w:t>
            </w:r>
          </w:p>
        </w:tc>
        <w:tc>
          <w:tcPr>
            <w:tcW w:w="3429" w:type="dxa"/>
          </w:tcPr>
          <w:p w14:paraId="72AC34B2" w14:textId="2E9FD808" w:rsidR="001161F1" w:rsidRPr="00063648" w:rsidRDefault="0011012D" w:rsidP="00F837BC">
            <w:pPr>
              <w:pStyle w:val="ATABulletLevel01BodySlide"/>
            </w:pPr>
            <w:r w:rsidRPr="00063648">
              <w:t>A drinking water</w:t>
            </w:r>
            <w:r w:rsidR="001161F1" w:rsidRPr="00063648">
              <w:t xml:space="preserve"> </w:t>
            </w:r>
            <w:r w:rsidRPr="00063648">
              <w:t>contamination incident or the denial of drinking water services would have far-reaching public</w:t>
            </w:r>
            <w:r w:rsidR="001161F1" w:rsidRPr="00063648">
              <w:t xml:space="preserve"> </w:t>
            </w:r>
            <w:r w:rsidRPr="00063648">
              <w:t>health, economic, environmental, and ps</w:t>
            </w:r>
            <w:r w:rsidR="001161F1" w:rsidRPr="00063648">
              <w:t xml:space="preserve">ychological </w:t>
            </w:r>
            <w:r w:rsidR="00AA5E03">
              <w:t>effect</w:t>
            </w:r>
            <w:r w:rsidR="001161F1" w:rsidRPr="00063648">
              <w:t>s across the n</w:t>
            </w:r>
            <w:r w:rsidRPr="00063648">
              <w:t xml:space="preserve">ation. </w:t>
            </w:r>
          </w:p>
          <w:p w14:paraId="27532BCB" w14:textId="5FB4215F" w:rsidR="0011012D" w:rsidRPr="0011012D" w:rsidRDefault="00785934" w:rsidP="00F837BC">
            <w:pPr>
              <w:pStyle w:val="ATABulletLevel01BodySlide"/>
            </w:pPr>
            <w:r>
              <w:t>T</w:t>
            </w:r>
            <w:r w:rsidRPr="00063648">
              <w:t>he interruption or cessation of drinking water service</w:t>
            </w:r>
            <w:r>
              <w:t xml:space="preserve"> would also disrupt</w:t>
            </w:r>
            <w:r w:rsidRPr="00063648">
              <w:t xml:space="preserve"> </w:t>
            </w:r>
            <w:r>
              <w:t>o</w:t>
            </w:r>
            <w:r w:rsidR="0011012D" w:rsidRPr="00063648">
              <w:t>ther critical</w:t>
            </w:r>
            <w:r w:rsidR="001161F1" w:rsidRPr="00063648">
              <w:t xml:space="preserve"> </w:t>
            </w:r>
            <w:r w:rsidR="0011012D" w:rsidRPr="00063648">
              <w:t xml:space="preserve">services such as fire protection, </w:t>
            </w:r>
            <w:r w:rsidR="0082130D">
              <w:t>health care</w:t>
            </w:r>
            <w:r w:rsidR="0011012D" w:rsidRPr="00063648">
              <w:t>, and heating and cooling processes, resulting in significant</w:t>
            </w:r>
            <w:r w:rsidR="001161F1" w:rsidRPr="00063648">
              <w:t xml:space="preserve"> </w:t>
            </w:r>
            <w:r w:rsidR="0011012D" w:rsidRPr="00063648">
              <w:t>consequences to the national or regional economies.</w:t>
            </w:r>
            <w:r w:rsidR="00C85E85">
              <w:t xml:space="preserve"> </w:t>
            </w:r>
          </w:p>
        </w:tc>
      </w:tr>
    </w:tbl>
    <w:p w14:paraId="7F9379DB" w14:textId="77777777" w:rsidR="00C305B2" w:rsidRDefault="00C305B2" w:rsidP="002B3D5A">
      <w:pPr>
        <w:rPr>
          <w:rFonts w:ascii="Cambria" w:hAnsi="Cambria" w:cs="Arial"/>
        </w:rPr>
      </w:pPr>
    </w:p>
    <w:p w14:paraId="7F9379EF" w14:textId="77777777" w:rsidR="00E31DA1" w:rsidRDefault="00E31DA1" w:rsidP="002B3D5A">
      <w:pPr>
        <w:rPr>
          <w:rFonts w:ascii="Cambria" w:hAnsi="Cambria"/>
          <w:b/>
        </w:rPr>
      </w:pPr>
    </w:p>
    <w:sectPr w:rsidR="00E31DA1" w:rsidSect="00D17B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02D223" w14:textId="77777777" w:rsidR="00416C7B" w:rsidRDefault="00416C7B" w:rsidP="00C82114">
      <w:r>
        <w:separator/>
      </w:r>
    </w:p>
  </w:endnote>
  <w:endnote w:type="continuationSeparator" w:id="0">
    <w:p w14:paraId="11741D04" w14:textId="77777777" w:rsidR="00416C7B" w:rsidRDefault="00416C7B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46784" w14:textId="77777777" w:rsidR="00593B9D" w:rsidRDefault="00593B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0"/>
      <w:gridCol w:w="1260"/>
    </w:tblGrid>
    <w:tr w:rsidR="00C305B2" w:rsidRPr="00A56C2F" w14:paraId="7F9379FC" w14:textId="77777777" w:rsidTr="00F16863">
      <w:tc>
        <w:tcPr>
          <w:tcW w:w="8100" w:type="dxa"/>
          <w:shd w:val="clear" w:color="auto" w:fill="auto"/>
        </w:tcPr>
        <w:p w14:paraId="7F9379FA" w14:textId="293497C8" w:rsidR="00C305B2" w:rsidRPr="008B2B7F" w:rsidRDefault="00593B9D" w:rsidP="00A078B0">
          <w:pPr>
            <w:pStyle w:val="ATAFooter"/>
            <w:rPr>
              <w:rStyle w:val="ATAFooterChar"/>
              <w:rFonts w:eastAsia="Arial Unicode MS"/>
              <w:color w:val="000000" w:themeColor="text1"/>
            </w:rPr>
          </w:pPr>
          <w:sdt>
            <w:sdtPr>
              <w:rPr>
                <w:rFonts w:cs="Arial"/>
                <w:color w:val="000000" w:themeColor="text1"/>
                <w:szCs w:val="18"/>
              </w:rPr>
              <w:alias w:val="Subject"/>
              <w:tag w:val=""/>
              <w:id w:val="-1847091666"/>
              <w:placeholder>
                <w:docPart w:val="B97551F226B045D8B18B5B3F1A4AC149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>
                <w:rPr>
                  <w:rFonts w:cs="Arial"/>
                  <w:color w:val="000000" w:themeColor="text1"/>
                  <w:szCs w:val="18"/>
                </w:rPr>
                <w:t>Critical Infrastructure Security and Resilience (CISR)</w:t>
              </w:r>
            </w:sdtContent>
          </w:sdt>
          <w:r w:rsidR="00A078B0">
            <w:rPr>
              <w:rFonts w:cs="Arial"/>
              <w:color w:val="000000" w:themeColor="text1"/>
              <w:szCs w:val="18"/>
            </w:rPr>
            <w:t>v</w:t>
          </w:r>
          <w:r w:rsidR="00A078B0">
            <w:rPr>
              <w:rStyle w:val="PlaceholderText"/>
              <w:rFonts w:cs="Arial"/>
              <w:color w:val="000000" w:themeColor="text1"/>
              <w:szCs w:val="18"/>
            </w:rPr>
            <w:t>4</w:t>
          </w:r>
          <w:r w:rsidR="00C305B2" w:rsidRPr="008B2B7F">
            <w:rPr>
              <w:rStyle w:val="PlaceholderText"/>
              <w:rFonts w:cs="Arial"/>
              <w:color w:val="000000" w:themeColor="text1"/>
              <w:szCs w:val="18"/>
            </w:rPr>
            <w:t>.00</w:t>
          </w:r>
        </w:p>
      </w:tc>
      <w:tc>
        <w:tcPr>
          <w:tcW w:w="1260" w:type="dxa"/>
          <w:shd w:val="clear" w:color="auto" w:fill="auto"/>
        </w:tcPr>
        <w:p w14:paraId="7F9379FB" w14:textId="77777777" w:rsidR="00C305B2" w:rsidRPr="00F16863" w:rsidRDefault="00C305B2" w:rsidP="0013122B">
          <w:pPr>
            <w:pStyle w:val="ATAFooter"/>
            <w:jc w:val="right"/>
            <w:rPr>
              <w:szCs w:val="18"/>
            </w:rPr>
          </w:pPr>
          <w:r w:rsidRPr="00F16863">
            <w:rPr>
              <w:rStyle w:val="ATAFooterChar"/>
              <w:rFonts w:eastAsia="Arial Unicode MS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593B9D">
            <w:rPr>
              <w:rStyle w:val="ATAFooterChar"/>
              <w:rFonts w:eastAsia="Arial Unicode MS"/>
              <w:noProof/>
            </w:rPr>
            <w:t>1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Pr="00F16863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593B9D">
            <w:rPr>
              <w:rStyle w:val="ATAFooterChar"/>
              <w:rFonts w:eastAsia="Arial Unicode MS"/>
              <w:noProof/>
            </w:rPr>
            <w:t>6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7F9379FD" w14:textId="77777777" w:rsidR="008564F0" w:rsidRPr="00E9494F" w:rsidRDefault="008564F0" w:rsidP="00423B24">
    <w:pPr>
      <w:tabs>
        <w:tab w:val="right" w:pos="8640"/>
      </w:tabs>
      <w:jc w:val="center"/>
      <w:rPr>
        <w:rFonts w:ascii="Arial" w:eastAsia="Arial Unicode MS" w:hAnsi="Arial" w:cs="Arial"/>
      </w:rPr>
    </w:pPr>
    <w:r w:rsidRPr="00E9494F">
      <w:rPr>
        <w:rFonts w:ascii="Arial" w:hAnsi="Arial" w:cs="Arial"/>
        <w:b/>
        <w:bCs/>
        <w:sz w:val="18"/>
        <w:szCs w:val="18"/>
      </w:rPr>
      <w:t>OFFICE OF ANTITERRORISM ASSISTANCE - FOR TRAINING PURPOSES ONLY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1D5EC" w14:textId="77777777" w:rsidR="00593B9D" w:rsidRDefault="00593B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82688D" w14:textId="77777777" w:rsidR="00416C7B" w:rsidRDefault="00416C7B" w:rsidP="00C82114">
      <w:r>
        <w:separator/>
      </w:r>
    </w:p>
  </w:footnote>
  <w:footnote w:type="continuationSeparator" w:id="0">
    <w:p w14:paraId="66B032B2" w14:textId="77777777" w:rsidR="00416C7B" w:rsidRDefault="00416C7B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D16C6" w14:textId="77777777" w:rsidR="00593B9D" w:rsidRDefault="00593B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79"/>
      <w:gridCol w:w="4681"/>
    </w:tblGrid>
    <w:tr w:rsidR="008564F0" w:rsidRPr="00456B51" w14:paraId="7F9379F8" w14:textId="77777777" w:rsidTr="00F16863">
      <w:tc>
        <w:tcPr>
          <w:tcW w:w="4788" w:type="dxa"/>
          <w:shd w:val="clear" w:color="auto" w:fill="auto"/>
          <w:vAlign w:val="bottom"/>
        </w:tcPr>
        <w:sdt>
          <w:sdtPr>
            <w:rPr>
              <w:rFonts w:cs="Arial"/>
            </w:rPr>
            <w:alias w:val="Title"/>
            <w:tag w:val=""/>
            <w:id w:val="424539557"/>
            <w:placeholder>
              <w:docPart w:val="191E1BAE9F4A43A69E89A4F7A9F7B56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7F9379F6" w14:textId="29BE363F" w:rsidR="008564F0" w:rsidRPr="00456B51" w:rsidRDefault="00DD597E" w:rsidP="00C305B2">
              <w:pPr>
                <w:pStyle w:val="ATAHeader"/>
              </w:pPr>
              <w:r>
                <w:rPr>
                  <w:rFonts w:cs="Arial"/>
                </w:rPr>
                <w:t>Module 8: Surveillance Awareness: What You Can Do</w:t>
              </w:r>
            </w:p>
          </w:sdtContent>
        </w:sdt>
      </w:tc>
      <w:tc>
        <w:tcPr>
          <w:tcW w:w="4788" w:type="dxa"/>
          <w:shd w:val="clear" w:color="auto" w:fill="auto"/>
          <w:vAlign w:val="bottom"/>
        </w:tcPr>
        <w:sdt>
          <w:sdtPr>
            <w:alias w:val="Category"/>
            <w:tag w:val=""/>
            <w:id w:val="757181977"/>
            <w:placeholder>
              <w:docPart w:val="A3D18325DA2044A7B9C9D6E0202ADB5F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7F9379F7" w14:textId="66808A77" w:rsidR="008564F0" w:rsidRPr="00456B51" w:rsidRDefault="00593B9D" w:rsidP="00593B9D">
              <w:pPr>
                <w:pStyle w:val="ATAHeader"/>
                <w:jc w:val="right"/>
              </w:pPr>
              <w:r>
                <w:t>Addendum 8.1: Critical Infrastructure as Targets</w:t>
              </w:r>
            </w:p>
          </w:sdtContent>
        </w:sdt>
      </w:tc>
    </w:tr>
  </w:tbl>
  <w:p w14:paraId="7F9379F9" w14:textId="77777777" w:rsidR="008564F0" w:rsidRPr="00456B51" w:rsidRDefault="008564F0" w:rsidP="00264A72">
    <w:pPr>
      <w:pStyle w:val="ATABody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1C0BB" w14:textId="77777777" w:rsidR="00593B9D" w:rsidRDefault="00593B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4D4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7033"/>
    <w:multiLevelType w:val="hybridMultilevel"/>
    <w:tmpl w:val="62223FF6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3">
    <w:nsid w:val="1B5E0B17"/>
    <w:multiLevelType w:val="hybridMultilevel"/>
    <w:tmpl w:val="502E84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CF272D"/>
    <w:multiLevelType w:val="hybridMultilevel"/>
    <w:tmpl w:val="24320816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63916EE"/>
    <w:multiLevelType w:val="hybridMultilevel"/>
    <w:tmpl w:val="9C82BE9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7">
    <w:nsid w:val="378A6407"/>
    <w:multiLevelType w:val="hybridMultilevel"/>
    <w:tmpl w:val="349EF234"/>
    <w:lvl w:ilvl="0" w:tplc="0160025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CF25AAF"/>
    <w:multiLevelType w:val="hybridMultilevel"/>
    <w:tmpl w:val="4CC69EA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D9C593F"/>
    <w:multiLevelType w:val="hybridMultilevel"/>
    <w:tmpl w:val="1C72C1B8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0F12683"/>
    <w:multiLevelType w:val="hybridMultilevel"/>
    <w:tmpl w:val="8D20762A"/>
    <w:lvl w:ilvl="0" w:tplc="9CD2AF60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1">
    <w:nsid w:val="482B5835"/>
    <w:multiLevelType w:val="hybridMultilevel"/>
    <w:tmpl w:val="4944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D40BCF"/>
    <w:multiLevelType w:val="hybridMultilevel"/>
    <w:tmpl w:val="7862B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87133FF"/>
    <w:multiLevelType w:val="hybridMultilevel"/>
    <w:tmpl w:val="F704D9CC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A7360B"/>
    <w:multiLevelType w:val="hybridMultilevel"/>
    <w:tmpl w:val="EEF6FBDE"/>
    <w:lvl w:ilvl="0" w:tplc="1B700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E33C1F"/>
    <w:multiLevelType w:val="hybridMultilevel"/>
    <w:tmpl w:val="AC326602"/>
    <w:lvl w:ilvl="0" w:tplc="C88E7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07B9F"/>
    <w:multiLevelType w:val="hybridMultilevel"/>
    <w:tmpl w:val="68F03042"/>
    <w:lvl w:ilvl="0" w:tplc="CEEEF9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0376F8"/>
    <w:multiLevelType w:val="hybridMultilevel"/>
    <w:tmpl w:val="57EC6920"/>
    <w:lvl w:ilvl="0" w:tplc="79147F76">
      <w:start w:val="1"/>
      <w:numFmt w:val="bullet"/>
      <w:pStyle w:val="ATABulletLevel02BodySlid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7D72A6"/>
    <w:multiLevelType w:val="hybridMultilevel"/>
    <w:tmpl w:val="97AC22AE"/>
    <w:lvl w:ilvl="0" w:tplc="BA24B026">
      <w:start w:val="1"/>
      <w:numFmt w:val="bullet"/>
      <w:pStyle w:val="ATABulletLevel01BodySlide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3C7ECC"/>
    <w:multiLevelType w:val="hybridMultilevel"/>
    <w:tmpl w:val="F358FE56"/>
    <w:lvl w:ilvl="0" w:tplc="B23E8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81417" w:themeColor="tex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5"/>
  </w:num>
  <w:num w:numId="4">
    <w:abstractNumId w:val="7"/>
  </w:num>
  <w:num w:numId="5">
    <w:abstractNumId w:val="4"/>
  </w:num>
  <w:num w:numId="6">
    <w:abstractNumId w:val="9"/>
  </w:num>
  <w:num w:numId="7">
    <w:abstractNumId w:val="8"/>
  </w:num>
  <w:num w:numId="8">
    <w:abstractNumId w:val="5"/>
  </w:num>
  <w:num w:numId="9">
    <w:abstractNumId w:val="0"/>
  </w:num>
  <w:num w:numId="10">
    <w:abstractNumId w:val="14"/>
  </w:num>
  <w:num w:numId="11">
    <w:abstractNumId w:val="15"/>
  </w:num>
  <w:num w:numId="12">
    <w:abstractNumId w:val="15"/>
  </w:num>
  <w:num w:numId="13">
    <w:abstractNumId w:val="10"/>
  </w:num>
  <w:num w:numId="14">
    <w:abstractNumId w:val="18"/>
  </w:num>
  <w:num w:numId="15">
    <w:abstractNumId w:val="11"/>
  </w:num>
  <w:num w:numId="16">
    <w:abstractNumId w:val="19"/>
  </w:num>
  <w:num w:numId="17">
    <w:abstractNumId w:val="19"/>
    <w:lvlOverride w:ilvl="0">
      <w:startOverride w:val="1"/>
    </w:lvlOverride>
  </w:num>
  <w:num w:numId="18">
    <w:abstractNumId w:val="18"/>
  </w:num>
  <w:num w:numId="19">
    <w:abstractNumId w:val="2"/>
  </w:num>
  <w:num w:numId="20">
    <w:abstractNumId w:val="19"/>
  </w:num>
  <w:num w:numId="21">
    <w:abstractNumId w:val="1"/>
  </w:num>
  <w:num w:numId="22">
    <w:abstractNumId w:val="13"/>
  </w:num>
  <w:num w:numId="23">
    <w:abstractNumId w:val="16"/>
  </w:num>
  <w:num w:numId="24">
    <w:abstractNumId w:val="12"/>
  </w:num>
  <w:num w:numId="25">
    <w:abstractNumId w:val="17"/>
  </w:num>
  <w:num w:numId="2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3072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63"/>
    <w:rsid w:val="00004548"/>
    <w:rsid w:val="00004ABB"/>
    <w:rsid w:val="000055CB"/>
    <w:rsid w:val="0000604B"/>
    <w:rsid w:val="00006D61"/>
    <w:rsid w:val="00010BEA"/>
    <w:rsid w:val="00011A4A"/>
    <w:rsid w:val="00015024"/>
    <w:rsid w:val="00021D76"/>
    <w:rsid w:val="00022E9F"/>
    <w:rsid w:val="000244DC"/>
    <w:rsid w:val="0003028C"/>
    <w:rsid w:val="000307C7"/>
    <w:rsid w:val="000313F9"/>
    <w:rsid w:val="00034294"/>
    <w:rsid w:val="000345A1"/>
    <w:rsid w:val="00035445"/>
    <w:rsid w:val="0003557D"/>
    <w:rsid w:val="000432D3"/>
    <w:rsid w:val="000447D1"/>
    <w:rsid w:val="00045482"/>
    <w:rsid w:val="00046D7E"/>
    <w:rsid w:val="00047930"/>
    <w:rsid w:val="00052034"/>
    <w:rsid w:val="00054910"/>
    <w:rsid w:val="00057F70"/>
    <w:rsid w:val="00061275"/>
    <w:rsid w:val="00061B87"/>
    <w:rsid w:val="00062190"/>
    <w:rsid w:val="00063648"/>
    <w:rsid w:val="00065AC2"/>
    <w:rsid w:val="0006648E"/>
    <w:rsid w:val="00066603"/>
    <w:rsid w:val="0008220A"/>
    <w:rsid w:val="000862CA"/>
    <w:rsid w:val="000879BC"/>
    <w:rsid w:val="000904E7"/>
    <w:rsid w:val="00090D5C"/>
    <w:rsid w:val="00091597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6B13"/>
    <w:rsid w:val="000C78A3"/>
    <w:rsid w:val="000D18CC"/>
    <w:rsid w:val="000D44FF"/>
    <w:rsid w:val="000D4AA5"/>
    <w:rsid w:val="000D4E8E"/>
    <w:rsid w:val="000D6923"/>
    <w:rsid w:val="000E053F"/>
    <w:rsid w:val="000E50CD"/>
    <w:rsid w:val="000F784C"/>
    <w:rsid w:val="001042E5"/>
    <w:rsid w:val="001063E0"/>
    <w:rsid w:val="0011012D"/>
    <w:rsid w:val="0011397E"/>
    <w:rsid w:val="001142A3"/>
    <w:rsid w:val="001161F1"/>
    <w:rsid w:val="00117566"/>
    <w:rsid w:val="001211DF"/>
    <w:rsid w:val="0012472D"/>
    <w:rsid w:val="00124ABF"/>
    <w:rsid w:val="00124F0D"/>
    <w:rsid w:val="001259FD"/>
    <w:rsid w:val="0013230A"/>
    <w:rsid w:val="00132CA1"/>
    <w:rsid w:val="00134898"/>
    <w:rsid w:val="00140812"/>
    <w:rsid w:val="00142254"/>
    <w:rsid w:val="00143EDD"/>
    <w:rsid w:val="001449E0"/>
    <w:rsid w:val="00145378"/>
    <w:rsid w:val="00146548"/>
    <w:rsid w:val="0014669F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636E"/>
    <w:rsid w:val="00166677"/>
    <w:rsid w:val="00172713"/>
    <w:rsid w:val="0017472B"/>
    <w:rsid w:val="0017688C"/>
    <w:rsid w:val="001779F0"/>
    <w:rsid w:val="00182D9D"/>
    <w:rsid w:val="0018406E"/>
    <w:rsid w:val="00184648"/>
    <w:rsid w:val="00185162"/>
    <w:rsid w:val="00185550"/>
    <w:rsid w:val="00185C31"/>
    <w:rsid w:val="001878C6"/>
    <w:rsid w:val="00191CE5"/>
    <w:rsid w:val="00195070"/>
    <w:rsid w:val="00196BCB"/>
    <w:rsid w:val="00196FEF"/>
    <w:rsid w:val="001A1F8A"/>
    <w:rsid w:val="001A2DB4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333B"/>
    <w:rsid w:val="001C64EB"/>
    <w:rsid w:val="001C7FF0"/>
    <w:rsid w:val="001D2DC4"/>
    <w:rsid w:val="001D46E1"/>
    <w:rsid w:val="001E04D6"/>
    <w:rsid w:val="001E469C"/>
    <w:rsid w:val="001E4F4D"/>
    <w:rsid w:val="001F3EDA"/>
    <w:rsid w:val="001F5C04"/>
    <w:rsid w:val="001F6A3C"/>
    <w:rsid w:val="001F75B0"/>
    <w:rsid w:val="00202847"/>
    <w:rsid w:val="00204C5D"/>
    <w:rsid w:val="0021081C"/>
    <w:rsid w:val="00214C04"/>
    <w:rsid w:val="00217A1F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7D4A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5884"/>
    <w:rsid w:val="002567CF"/>
    <w:rsid w:val="00262DF0"/>
    <w:rsid w:val="00263CC7"/>
    <w:rsid w:val="00264504"/>
    <w:rsid w:val="00264A72"/>
    <w:rsid w:val="0026591D"/>
    <w:rsid w:val="00265E9B"/>
    <w:rsid w:val="00266371"/>
    <w:rsid w:val="002669CC"/>
    <w:rsid w:val="0026784C"/>
    <w:rsid w:val="0026798C"/>
    <w:rsid w:val="00271F33"/>
    <w:rsid w:val="00272A02"/>
    <w:rsid w:val="00273580"/>
    <w:rsid w:val="002859E3"/>
    <w:rsid w:val="00285CC0"/>
    <w:rsid w:val="002867FD"/>
    <w:rsid w:val="00291A04"/>
    <w:rsid w:val="0029575D"/>
    <w:rsid w:val="00296513"/>
    <w:rsid w:val="00296BBB"/>
    <w:rsid w:val="002A0962"/>
    <w:rsid w:val="002A1B61"/>
    <w:rsid w:val="002A2685"/>
    <w:rsid w:val="002A4028"/>
    <w:rsid w:val="002A7E7C"/>
    <w:rsid w:val="002B17F0"/>
    <w:rsid w:val="002B3A35"/>
    <w:rsid w:val="002B3D5A"/>
    <w:rsid w:val="002B4783"/>
    <w:rsid w:val="002B4DE1"/>
    <w:rsid w:val="002B4F53"/>
    <w:rsid w:val="002B7536"/>
    <w:rsid w:val="002C07D7"/>
    <w:rsid w:val="002C0833"/>
    <w:rsid w:val="002C3037"/>
    <w:rsid w:val="002D2049"/>
    <w:rsid w:val="002D22E1"/>
    <w:rsid w:val="002D23BF"/>
    <w:rsid w:val="002E304A"/>
    <w:rsid w:val="002F20B3"/>
    <w:rsid w:val="002F23B3"/>
    <w:rsid w:val="002F700A"/>
    <w:rsid w:val="003017B9"/>
    <w:rsid w:val="00302ACC"/>
    <w:rsid w:val="00303B04"/>
    <w:rsid w:val="00311AB8"/>
    <w:rsid w:val="00312331"/>
    <w:rsid w:val="0031631B"/>
    <w:rsid w:val="003174A2"/>
    <w:rsid w:val="00324284"/>
    <w:rsid w:val="00327D9F"/>
    <w:rsid w:val="0033389E"/>
    <w:rsid w:val="003346A0"/>
    <w:rsid w:val="00334CC0"/>
    <w:rsid w:val="0034112C"/>
    <w:rsid w:val="0034270A"/>
    <w:rsid w:val="0034539C"/>
    <w:rsid w:val="003465C1"/>
    <w:rsid w:val="0035101F"/>
    <w:rsid w:val="00351359"/>
    <w:rsid w:val="003527AB"/>
    <w:rsid w:val="00356C98"/>
    <w:rsid w:val="00361988"/>
    <w:rsid w:val="0036353C"/>
    <w:rsid w:val="0036366F"/>
    <w:rsid w:val="00364C1E"/>
    <w:rsid w:val="0036653F"/>
    <w:rsid w:val="00366661"/>
    <w:rsid w:val="00370D1E"/>
    <w:rsid w:val="00371178"/>
    <w:rsid w:val="00371272"/>
    <w:rsid w:val="003733E6"/>
    <w:rsid w:val="00375CE7"/>
    <w:rsid w:val="003822F0"/>
    <w:rsid w:val="00384DB7"/>
    <w:rsid w:val="00385980"/>
    <w:rsid w:val="00385B8F"/>
    <w:rsid w:val="00390366"/>
    <w:rsid w:val="003A0135"/>
    <w:rsid w:val="003A46E2"/>
    <w:rsid w:val="003B2C3F"/>
    <w:rsid w:val="003B5891"/>
    <w:rsid w:val="003B7B4D"/>
    <w:rsid w:val="003C1E33"/>
    <w:rsid w:val="003C225C"/>
    <w:rsid w:val="003C2412"/>
    <w:rsid w:val="003C4674"/>
    <w:rsid w:val="003C6EA5"/>
    <w:rsid w:val="003D2245"/>
    <w:rsid w:val="003D26E2"/>
    <w:rsid w:val="003D3575"/>
    <w:rsid w:val="003D4B7A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574D"/>
    <w:rsid w:val="003F6A33"/>
    <w:rsid w:val="003F791E"/>
    <w:rsid w:val="003F7E06"/>
    <w:rsid w:val="0040116B"/>
    <w:rsid w:val="004012E1"/>
    <w:rsid w:val="004029D7"/>
    <w:rsid w:val="0040308C"/>
    <w:rsid w:val="00404F39"/>
    <w:rsid w:val="0040686A"/>
    <w:rsid w:val="00407228"/>
    <w:rsid w:val="00410B19"/>
    <w:rsid w:val="00412655"/>
    <w:rsid w:val="00412E34"/>
    <w:rsid w:val="004141EA"/>
    <w:rsid w:val="004169BB"/>
    <w:rsid w:val="00416C7B"/>
    <w:rsid w:val="004179BA"/>
    <w:rsid w:val="00420678"/>
    <w:rsid w:val="00421B6D"/>
    <w:rsid w:val="004239F5"/>
    <w:rsid w:val="00423B24"/>
    <w:rsid w:val="0042684A"/>
    <w:rsid w:val="00426C1D"/>
    <w:rsid w:val="004276AD"/>
    <w:rsid w:val="00433828"/>
    <w:rsid w:val="004357F5"/>
    <w:rsid w:val="0044155E"/>
    <w:rsid w:val="00443DF9"/>
    <w:rsid w:val="0044446B"/>
    <w:rsid w:val="00445174"/>
    <w:rsid w:val="00445E76"/>
    <w:rsid w:val="00445E9B"/>
    <w:rsid w:val="0045190F"/>
    <w:rsid w:val="0045386D"/>
    <w:rsid w:val="00456B51"/>
    <w:rsid w:val="00460A1E"/>
    <w:rsid w:val="00461061"/>
    <w:rsid w:val="00464995"/>
    <w:rsid w:val="00467008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C38"/>
    <w:rsid w:val="004A2700"/>
    <w:rsid w:val="004A4DD1"/>
    <w:rsid w:val="004B21D1"/>
    <w:rsid w:val="004B271E"/>
    <w:rsid w:val="004B2CEB"/>
    <w:rsid w:val="004B338E"/>
    <w:rsid w:val="004B3AE0"/>
    <w:rsid w:val="004B5324"/>
    <w:rsid w:val="004B7AE3"/>
    <w:rsid w:val="004C3DF3"/>
    <w:rsid w:val="004C54B9"/>
    <w:rsid w:val="004D535A"/>
    <w:rsid w:val="004D703A"/>
    <w:rsid w:val="004D7CEB"/>
    <w:rsid w:val="004E2A85"/>
    <w:rsid w:val="004E363F"/>
    <w:rsid w:val="004E3A7E"/>
    <w:rsid w:val="004E5479"/>
    <w:rsid w:val="004E5A21"/>
    <w:rsid w:val="004F30CC"/>
    <w:rsid w:val="004F5F0C"/>
    <w:rsid w:val="004F6B0A"/>
    <w:rsid w:val="004F727F"/>
    <w:rsid w:val="005001B0"/>
    <w:rsid w:val="00500C6B"/>
    <w:rsid w:val="00503815"/>
    <w:rsid w:val="005114DC"/>
    <w:rsid w:val="005120E9"/>
    <w:rsid w:val="005121A3"/>
    <w:rsid w:val="00521BC7"/>
    <w:rsid w:val="005242D9"/>
    <w:rsid w:val="005259CD"/>
    <w:rsid w:val="00530BE7"/>
    <w:rsid w:val="00532B27"/>
    <w:rsid w:val="005335B1"/>
    <w:rsid w:val="00534537"/>
    <w:rsid w:val="00534D05"/>
    <w:rsid w:val="00535DBB"/>
    <w:rsid w:val="005464BE"/>
    <w:rsid w:val="00552238"/>
    <w:rsid w:val="005543FB"/>
    <w:rsid w:val="005572B7"/>
    <w:rsid w:val="005600EE"/>
    <w:rsid w:val="00560A97"/>
    <w:rsid w:val="005613A0"/>
    <w:rsid w:val="00562AF3"/>
    <w:rsid w:val="00564B4D"/>
    <w:rsid w:val="00567D7F"/>
    <w:rsid w:val="005729A2"/>
    <w:rsid w:val="00574575"/>
    <w:rsid w:val="00584385"/>
    <w:rsid w:val="00584D69"/>
    <w:rsid w:val="0058573F"/>
    <w:rsid w:val="0058763F"/>
    <w:rsid w:val="005904E9"/>
    <w:rsid w:val="00592107"/>
    <w:rsid w:val="0059327E"/>
    <w:rsid w:val="00593B9D"/>
    <w:rsid w:val="00595179"/>
    <w:rsid w:val="005A1561"/>
    <w:rsid w:val="005A2991"/>
    <w:rsid w:val="005A3490"/>
    <w:rsid w:val="005A4A1F"/>
    <w:rsid w:val="005B1929"/>
    <w:rsid w:val="005B2623"/>
    <w:rsid w:val="005B4D6D"/>
    <w:rsid w:val="005B7661"/>
    <w:rsid w:val="005C0148"/>
    <w:rsid w:val="005C152A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F1695"/>
    <w:rsid w:val="005F1DF1"/>
    <w:rsid w:val="005F7C17"/>
    <w:rsid w:val="00603F3E"/>
    <w:rsid w:val="00605193"/>
    <w:rsid w:val="0061194F"/>
    <w:rsid w:val="006142E9"/>
    <w:rsid w:val="00614472"/>
    <w:rsid w:val="006167DA"/>
    <w:rsid w:val="00621401"/>
    <w:rsid w:val="00621883"/>
    <w:rsid w:val="006242C8"/>
    <w:rsid w:val="0062594A"/>
    <w:rsid w:val="00625BD6"/>
    <w:rsid w:val="00626BA9"/>
    <w:rsid w:val="00627AC0"/>
    <w:rsid w:val="0063114A"/>
    <w:rsid w:val="00631A83"/>
    <w:rsid w:val="00631E6D"/>
    <w:rsid w:val="00632427"/>
    <w:rsid w:val="00632A8E"/>
    <w:rsid w:val="0063429F"/>
    <w:rsid w:val="0063449E"/>
    <w:rsid w:val="00636E69"/>
    <w:rsid w:val="006410BC"/>
    <w:rsid w:val="00644D00"/>
    <w:rsid w:val="00645AC1"/>
    <w:rsid w:val="006525E2"/>
    <w:rsid w:val="00652B2D"/>
    <w:rsid w:val="0065448D"/>
    <w:rsid w:val="0067097D"/>
    <w:rsid w:val="00674A53"/>
    <w:rsid w:val="006764E5"/>
    <w:rsid w:val="006767B4"/>
    <w:rsid w:val="00676E79"/>
    <w:rsid w:val="00681EF7"/>
    <w:rsid w:val="006827E9"/>
    <w:rsid w:val="00684B5C"/>
    <w:rsid w:val="0068542B"/>
    <w:rsid w:val="00696706"/>
    <w:rsid w:val="0069709B"/>
    <w:rsid w:val="006A06BB"/>
    <w:rsid w:val="006A2C2C"/>
    <w:rsid w:val="006A2EE6"/>
    <w:rsid w:val="006A3552"/>
    <w:rsid w:val="006A497F"/>
    <w:rsid w:val="006A6D39"/>
    <w:rsid w:val="006A6F1D"/>
    <w:rsid w:val="006A7594"/>
    <w:rsid w:val="006B2C72"/>
    <w:rsid w:val="006B519C"/>
    <w:rsid w:val="006B61A6"/>
    <w:rsid w:val="006B635F"/>
    <w:rsid w:val="006B7E72"/>
    <w:rsid w:val="006C2B35"/>
    <w:rsid w:val="006C3982"/>
    <w:rsid w:val="006C4E60"/>
    <w:rsid w:val="006C6419"/>
    <w:rsid w:val="006C6B01"/>
    <w:rsid w:val="006D498E"/>
    <w:rsid w:val="006D643A"/>
    <w:rsid w:val="006E2B28"/>
    <w:rsid w:val="006E54D8"/>
    <w:rsid w:val="006E56DE"/>
    <w:rsid w:val="006E7BF3"/>
    <w:rsid w:val="006F01CF"/>
    <w:rsid w:val="006F2029"/>
    <w:rsid w:val="006F3280"/>
    <w:rsid w:val="006F44B8"/>
    <w:rsid w:val="007055C2"/>
    <w:rsid w:val="00707C56"/>
    <w:rsid w:val="00710B1A"/>
    <w:rsid w:val="007119DA"/>
    <w:rsid w:val="00712CD1"/>
    <w:rsid w:val="00714CEE"/>
    <w:rsid w:val="00723FB3"/>
    <w:rsid w:val="007245BF"/>
    <w:rsid w:val="00727299"/>
    <w:rsid w:val="00727449"/>
    <w:rsid w:val="00727944"/>
    <w:rsid w:val="00732EF9"/>
    <w:rsid w:val="00734DBF"/>
    <w:rsid w:val="0073582A"/>
    <w:rsid w:val="00737862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7146C"/>
    <w:rsid w:val="00772F27"/>
    <w:rsid w:val="00775D9C"/>
    <w:rsid w:val="00776B60"/>
    <w:rsid w:val="00777CBB"/>
    <w:rsid w:val="0078089D"/>
    <w:rsid w:val="007813A9"/>
    <w:rsid w:val="00782330"/>
    <w:rsid w:val="00784608"/>
    <w:rsid w:val="00785934"/>
    <w:rsid w:val="0079617A"/>
    <w:rsid w:val="00797C31"/>
    <w:rsid w:val="007A0533"/>
    <w:rsid w:val="007A1228"/>
    <w:rsid w:val="007A2A58"/>
    <w:rsid w:val="007A39D6"/>
    <w:rsid w:val="007A7057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24A7"/>
    <w:rsid w:val="007C3DA2"/>
    <w:rsid w:val="007C49EC"/>
    <w:rsid w:val="007C6052"/>
    <w:rsid w:val="007C69BE"/>
    <w:rsid w:val="007C6D4A"/>
    <w:rsid w:val="007C7F4E"/>
    <w:rsid w:val="007D0C38"/>
    <w:rsid w:val="007D17C8"/>
    <w:rsid w:val="007D7542"/>
    <w:rsid w:val="007E17CF"/>
    <w:rsid w:val="007F006D"/>
    <w:rsid w:val="007F0FAC"/>
    <w:rsid w:val="007F3D50"/>
    <w:rsid w:val="007F47FE"/>
    <w:rsid w:val="007F5503"/>
    <w:rsid w:val="007F7234"/>
    <w:rsid w:val="00801D86"/>
    <w:rsid w:val="00802ABE"/>
    <w:rsid w:val="008036F2"/>
    <w:rsid w:val="008041F7"/>
    <w:rsid w:val="0080542B"/>
    <w:rsid w:val="00805701"/>
    <w:rsid w:val="00807A99"/>
    <w:rsid w:val="00811CBB"/>
    <w:rsid w:val="0081215D"/>
    <w:rsid w:val="0081244B"/>
    <w:rsid w:val="0082130D"/>
    <w:rsid w:val="00822510"/>
    <w:rsid w:val="008236BD"/>
    <w:rsid w:val="0082379C"/>
    <w:rsid w:val="0082462C"/>
    <w:rsid w:val="0082666F"/>
    <w:rsid w:val="00832BC2"/>
    <w:rsid w:val="00832C31"/>
    <w:rsid w:val="008348D9"/>
    <w:rsid w:val="0083495F"/>
    <w:rsid w:val="008374B6"/>
    <w:rsid w:val="00837B72"/>
    <w:rsid w:val="0084249C"/>
    <w:rsid w:val="0085163B"/>
    <w:rsid w:val="00851E1B"/>
    <w:rsid w:val="0085460A"/>
    <w:rsid w:val="008564F0"/>
    <w:rsid w:val="0086201E"/>
    <w:rsid w:val="008626FD"/>
    <w:rsid w:val="00862FC6"/>
    <w:rsid w:val="00863080"/>
    <w:rsid w:val="00863644"/>
    <w:rsid w:val="00864795"/>
    <w:rsid w:val="0086699F"/>
    <w:rsid w:val="00867703"/>
    <w:rsid w:val="00867AB4"/>
    <w:rsid w:val="008723AB"/>
    <w:rsid w:val="00873F6D"/>
    <w:rsid w:val="0087404B"/>
    <w:rsid w:val="008742B5"/>
    <w:rsid w:val="0087582E"/>
    <w:rsid w:val="00877234"/>
    <w:rsid w:val="00880EAA"/>
    <w:rsid w:val="00882FC0"/>
    <w:rsid w:val="008837E7"/>
    <w:rsid w:val="008840BA"/>
    <w:rsid w:val="0088536B"/>
    <w:rsid w:val="0089687A"/>
    <w:rsid w:val="00896DE2"/>
    <w:rsid w:val="008A07AA"/>
    <w:rsid w:val="008A300F"/>
    <w:rsid w:val="008A6E1B"/>
    <w:rsid w:val="008A71BE"/>
    <w:rsid w:val="008A7D3F"/>
    <w:rsid w:val="008B1D51"/>
    <w:rsid w:val="008B3B37"/>
    <w:rsid w:val="008B4681"/>
    <w:rsid w:val="008B55E7"/>
    <w:rsid w:val="008B6B0B"/>
    <w:rsid w:val="008B78ED"/>
    <w:rsid w:val="008B7C33"/>
    <w:rsid w:val="008C1CA9"/>
    <w:rsid w:val="008C59A5"/>
    <w:rsid w:val="008C70E0"/>
    <w:rsid w:val="008C7962"/>
    <w:rsid w:val="008D0D13"/>
    <w:rsid w:val="008D3A9D"/>
    <w:rsid w:val="008D4CAB"/>
    <w:rsid w:val="008D6E18"/>
    <w:rsid w:val="008E090F"/>
    <w:rsid w:val="008E1BA4"/>
    <w:rsid w:val="008E45AB"/>
    <w:rsid w:val="008E563A"/>
    <w:rsid w:val="008E608F"/>
    <w:rsid w:val="008E68D9"/>
    <w:rsid w:val="008F0312"/>
    <w:rsid w:val="008F1B1E"/>
    <w:rsid w:val="008F28A3"/>
    <w:rsid w:val="008F34BF"/>
    <w:rsid w:val="008F79DB"/>
    <w:rsid w:val="0090380F"/>
    <w:rsid w:val="00905439"/>
    <w:rsid w:val="00910FAB"/>
    <w:rsid w:val="009140B2"/>
    <w:rsid w:val="00917AA4"/>
    <w:rsid w:val="00920C1C"/>
    <w:rsid w:val="00925E90"/>
    <w:rsid w:val="009263DF"/>
    <w:rsid w:val="0092682C"/>
    <w:rsid w:val="00926A1B"/>
    <w:rsid w:val="00934215"/>
    <w:rsid w:val="009370AB"/>
    <w:rsid w:val="00940F5E"/>
    <w:rsid w:val="009429C3"/>
    <w:rsid w:val="00944F6D"/>
    <w:rsid w:val="009455D9"/>
    <w:rsid w:val="00950AE0"/>
    <w:rsid w:val="0095259E"/>
    <w:rsid w:val="009550E2"/>
    <w:rsid w:val="00955C05"/>
    <w:rsid w:val="00957E6A"/>
    <w:rsid w:val="0096012F"/>
    <w:rsid w:val="00962359"/>
    <w:rsid w:val="009647A4"/>
    <w:rsid w:val="00964897"/>
    <w:rsid w:val="00971E34"/>
    <w:rsid w:val="00972493"/>
    <w:rsid w:val="00973986"/>
    <w:rsid w:val="00974569"/>
    <w:rsid w:val="00975B4F"/>
    <w:rsid w:val="009770C9"/>
    <w:rsid w:val="009907CB"/>
    <w:rsid w:val="00991856"/>
    <w:rsid w:val="00992AA2"/>
    <w:rsid w:val="009932E7"/>
    <w:rsid w:val="009944E3"/>
    <w:rsid w:val="00994739"/>
    <w:rsid w:val="00997479"/>
    <w:rsid w:val="009A12FF"/>
    <w:rsid w:val="009A3BFB"/>
    <w:rsid w:val="009A6B23"/>
    <w:rsid w:val="009A7545"/>
    <w:rsid w:val="009B0A53"/>
    <w:rsid w:val="009B1E78"/>
    <w:rsid w:val="009B704B"/>
    <w:rsid w:val="009B7A3B"/>
    <w:rsid w:val="009C2D4B"/>
    <w:rsid w:val="009C4974"/>
    <w:rsid w:val="009D1395"/>
    <w:rsid w:val="009D1933"/>
    <w:rsid w:val="009D2449"/>
    <w:rsid w:val="009D41DB"/>
    <w:rsid w:val="009D58F6"/>
    <w:rsid w:val="009D640D"/>
    <w:rsid w:val="009D66AE"/>
    <w:rsid w:val="009D70A4"/>
    <w:rsid w:val="009D7F81"/>
    <w:rsid w:val="009E0B0B"/>
    <w:rsid w:val="009E2548"/>
    <w:rsid w:val="009E74EF"/>
    <w:rsid w:val="009F030F"/>
    <w:rsid w:val="009F03E8"/>
    <w:rsid w:val="009F3154"/>
    <w:rsid w:val="009F6D1B"/>
    <w:rsid w:val="009F7DCB"/>
    <w:rsid w:val="00A00B55"/>
    <w:rsid w:val="00A0273C"/>
    <w:rsid w:val="00A04435"/>
    <w:rsid w:val="00A05286"/>
    <w:rsid w:val="00A05DFE"/>
    <w:rsid w:val="00A078B0"/>
    <w:rsid w:val="00A15065"/>
    <w:rsid w:val="00A16C4E"/>
    <w:rsid w:val="00A33709"/>
    <w:rsid w:val="00A36A2B"/>
    <w:rsid w:val="00A4149B"/>
    <w:rsid w:val="00A42BAF"/>
    <w:rsid w:val="00A465D6"/>
    <w:rsid w:val="00A53DD6"/>
    <w:rsid w:val="00A548A2"/>
    <w:rsid w:val="00A56C2F"/>
    <w:rsid w:val="00A60854"/>
    <w:rsid w:val="00A60CD8"/>
    <w:rsid w:val="00A614E1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66F5"/>
    <w:rsid w:val="00A96B11"/>
    <w:rsid w:val="00AA06A3"/>
    <w:rsid w:val="00AA1F7C"/>
    <w:rsid w:val="00AA29E5"/>
    <w:rsid w:val="00AA3B58"/>
    <w:rsid w:val="00AA42C8"/>
    <w:rsid w:val="00AA5E03"/>
    <w:rsid w:val="00AA65C4"/>
    <w:rsid w:val="00AB24FA"/>
    <w:rsid w:val="00AB2D94"/>
    <w:rsid w:val="00AB5D90"/>
    <w:rsid w:val="00AC20B1"/>
    <w:rsid w:val="00AD2FE1"/>
    <w:rsid w:val="00AD33B9"/>
    <w:rsid w:val="00AD4D46"/>
    <w:rsid w:val="00AD4EEC"/>
    <w:rsid w:val="00AE2655"/>
    <w:rsid w:val="00AE7D14"/>
    <w:rsid w:val="00AE7E38"/>
    <w:rsid w:val="00AF1D7A"/>
    <w:rsid w:val="00B030A0"/>
    <w:rsid w:val="00B04E6D"/>
    <w:rsid w:val="00B07BCE"/>
    <w:rsid w:val="00B10E8F"/>
    <w:rsid w:val="00B1135F"/>
    <w:rsid w:val="00B118A6"/>
    <w:rsid w:val="00B156DA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475A"/>
    <w:rsid w:val="00B4038E"/>
    <w:rsid w:val="00B44721"/>
    <w:rsid w:val="00B52FF5"/>
    <w:rsid w:val="00B533FA"/>
    <w:rsid w:val="00B534EF"/>
    <w:rsid w:val="00B541A1"/>
    <w:rsid w:val="00B5675B"/>
    <w:rsid w:val="00B56B24"/>
    <w:rsid w:val="00B57221"/>
    <w:rsid w:val="00B57D4F"/>
    <w:rsid w:val="00B6047C"/>
    <w:rsid w:val="00B63E7C"/>
    <w:rsid w:val="00B7034A"/>
    <w:rsid w:val="00B706ED"/>
    <w:rsid w:val="00B71BD3"/>
    <w:rsid w:val="00B72F98"/>
    <w:rsid w:val="00B75F57"/>
    <w:rsid w:val="00B76A40"/>
    <w:rsid w:val="00B770CF"/>
    <w:rsid w:val="00B800DC"/>
    <w:rsid w:val="00B82FBF"/>
    <w:rsid w:val="00B83360"/>
    <w:rsid w:val="00B839E7"/>
    <w:rsid w:val="00B84555"/>
    <w:rsid w:val="00B86CE9"/>
    <w:rsid w:val="00BA2EA6"/>
    <w:rsid w:val="00BA31E4"/>
    <w:rsid w:val="00BA40AF"/>
    <w:rsid w:val="00BA4668"/>
    <w:rsid w:val="00BB1B36"/>
    <w:rsid w:val="00BB262E"/>
    <w:rsid w:val="00BB29EB"/>
    <w:rsid w:val="00BB4239"/>
    <w:rsid w:val="00BB4DC6"/>
    <w:rsid w:val="00BB7231"/>
    <w:rsid w:val="00BC0192"/>
    <w:rsid w:val="00BC120E"/>
    <w:rsid w:val="00BC1363"/>
    <w:rsid w:val="00BC1566"/>
    <w:rsid w:val="00BC3FB3"/>
    <w:rsid w:val="00BC5A4B"/>
    <w:rsid w:val="00BC78EB"/>
    <w:rsid w:val="00BD5C6D"/>
    <w:rsid w:val="00BE468C"/>
    <w:rsid w:val="00BE58C5"/>
    <w:rsid w:val="00BE5D35"/>
    <w:rsid w:val="00BF27FE"/>
    <w:rsid w:val="00BF28DB"/>
    <w:rsid w:val="00BF4B60"/>
    <w:rsid w:val="00BF53FA"/>
    <w:rsid w:val="00BF5A79"/>
    <w:rsid w:val="00C04C75"/>
    <w:rsid w:val="00C050EB"/>
    <w:rsid w:val="00C052F7"/>
    <w:rsid w:val="00C056FF"/>
    <w:rsid w:val="00C066C6"/>
    <w:rsid w:val="00C11307"/>
    <w:rsid w:val="00C129EB"/>
    <w:rsid w:val="00C12BA8"/>
    <w:rsid w:val="00C161B9"/>
    <w:rsid w:val="00C16254"/>
    <w:rsid w:val="00C16905"/>
    <w:rsid w:val="00C16D31"/>
    <w:rsid w:val="00C20442"/>
    <w:rsid w:val="00C217E4"/>
    <w:rsid w:val="00C24DA7"/>
    <w:rsid w:val="00C2563D"/>
    <w:rsid w:val="00C305B2"/>
    <w:rsid w:val="00C340BA"/>
    <w:rsid w:val="00C34232"/>
    <w:rsid w:val="00C34A31"/>
    <w:rsid w:val="00C404DE"/>
    <w:rsid w:val="00C43112"/>
    <w:rsid w:val="00C4724E"/>
    <w:rsid w:val="00C472A0"/>
    <w:rsid w:val="00C472F0"/>
    <w:rsid w:val="00C47F55"/>
    <w:rsid w:val="00C47FB5"/>
    <w:rsid w:val="00C52250"/>
    <w:rsid w:val="00C5225A"/>
    <w:rsid w:val="00C5458D"/>
    <w:rsid w:val="00C67EA5"/>
    <w:rsid w:val="00C71ACF"/>
    <w:rsid w:val="00C72296"/>
    <w:rsid w:val="00C73950"/>
    <w:rsid w:val="00C73EC7"/>
    <w:rsid w:val="00C74CD4"/>
    <w:rsid w:val="00C74D8C"/>
    <w:rsid w:val="00C815A7"/>
    <w:rsid w:val="00C82114"/>
    <w:rsid w:val="00C8304D"/>
    <w:rsid w:val="00C83461"/>
    <w:rsid w:val="00C84871"/>
    <w:rsid w:val="00C85774"/>
    <w:rsid w:val="00C85E85"/>
    <w:rsid w:val="00C87F0D"/>
    <w:rsid w:val="00C90140"/>
    <w:rsid w:val="00C902A7"/>
    <w:rsid w:val="00C91986"/>
    <w:rsid w:val="00C9220C"/>
    <w:rsid w:val="00C965BC"/>
    <w:rsid w:val="00C97487"/>
    <w:rsid w:val="00CA0BB4"/>
    <w:rsid w:val="00CA1361"/>
    <w:rsid w:val="00CA300F"/>
    <w:rsid w:val="00CA588E"/>
    <w:rsid w:val="00CB01A8"/>
    <w:rsid w:val="00CB1F8E"/>
    <w:rsid w:val="00CB22FF"/>
    <w:rsid w:val="00CB2CEF"/>
    <w:rsid w:val="00CB2F30"/>
    <w:rsid w:val="00CC457F"/>
    <w:rsid w:val="00CC56F1"/>
    <w:rsid w:val="00CC61FD"/>
    <w:rsid w:val="00CC71B0"/>
    <w:rsid w:val="00CE1246"/>
    <w:rsid w:val="00CE2A9E"/>
    <w:rsid w:val="00CE2BDD"/>
    <w:rsid w:val="00CE54B2"/>
    <w:rsid w:val="00CE5AF9"/>
    <w:rsid w:val="00CE7080"/>
    <w:rsid w:val="00CE775C"/>
    <w:rsid w:val="00CE7F03"/>
    <w:rsid w:val="00CF1702"/>
    <w:rsid w:val="00CF1763"/>
    <w:rsid w:val="00CF3FFB"/>
    <w:rsid w:val="00D0126D"/>
    <w:rsid w:val="00D01367"/>
    <w:rsid w:val="00D02518"/>
    <w:rsid w:val="00D03188"/>
    <w:rsid w:val="00D065DA"/>
    <w:rsid w:val="00D07987"/>
    <w:rsid w:val="00D10194"/>
    <w:rsid w:val="00D12469"/>
    <w:rsid w:val="00D13D4D"/>
    <w:rsid w:val="00D14DF8"/>
    <w:rsid w:val="00D152C5"/>
    <w:rsid w:val="00D154FA"/>
    <w:rsid w:val="00D16842"/>
    <w:rsid w:val="00D17298"/>
    <w:rsid w:val="00D17B49"/>
    <w:rsid w:val="00D17E80"/>
    <w:rsid w:val="00D2141F"/>
    <w:rsid w:val="00D22CA0"/>
    <w:rsid w:val="00D25B92"/>
    <w:rsid w:val="00D32344"/>
    <w:rsid w:val="00D347D1"/>
    <w:rsid w:val="00D36EC9"/>
    <w:rsid w:val="00D37571"/>
    <w:rsid w:val="00D407BA"/>
    <w:rsid w:val="00D44B02"/>
    <w:rsid w:val="00D52F2C"/>
    <w:rsid w:val="00D5342D"/>
    <w:rsid w:val="00D567D6"/>
    <w:rsid w:val="00D6025F"/>
    <w:rsid w:val="00D611DA"/>
    <w:rsid w:val="00D61D1B"/>
    <w:rsid w:val="00D61D85"/>
    <w:rsid w:val="00D625F1"/>
    <w:rsid w:val="00D629B6"/>
    <w:rsid w:val="00D66015"/>
    <w:rsid w:val="00D73E4A"/>
    <w:rsid w:val="00D74E7B"/>
    <w:rsid w:val="00D758DE"/>
    <w:rsid w:val="00D77B92"/>
    <w:rsid w:val="00D80C06"/>
    <w:rsid w:val="00D80F0C"/>
    <w:rsid w:val="00D92839"/>
    <w:rsid w:val="00D94003"/>
    <w:rsid w:val="00D96CA5"/>
    <w:rsid w:val="00D973DA"/>
    <w:rsid w:val="00DA468E"/>
    <w:rsid w:val="00DA4E10"/>
    <w:rsid w:val="00DB116B"/>
    <w:rsid w:val="00DB7DD2"/>
    <w:rsid w:val="00DC099A"/>
    <w:rsid w:val="00DC27BF"/>
    <w:rsid w:val="00DC3CE3"/>
    <w:rsid w:val="00DC4E2F"/>
    <w:rsid w:val="00DC6867"/>
    <w:rsid w:val="00DC788C"/>
    <w:rsid w:val="00DD0B77"/>
    <w:rsid w:val="00DD2397"/>
    <w:rsid w:val="00DD245A"/>
    <w:rsid w:val="00DD3B41"/>
    <w:rsid w:val="00DD47C8"/>
    <w:rsid w:val="00DD597E"/>
    <w:rsid w:val="00DE23A7"/>
    <w:rsid w:val="00DE3469"/>
    <w:rsid w:val="00DE5A2F"/>
    <w:rsid w:val="00DE79A8"/>
    <w:rsid w:val="00DF089E"/>
    <w:rsid w:val="00DF2DB3"/>
    <w:rsid w:val="00DF3A45"/>
    <w:rsid w:val="00DF3D63"/>
    <w:rsid w:val="00DF40DE"/>
    <w:rsid w:val="00DF58FF"/>
    <w:rsid w:val="00DF6DE3"/>
    <w:rsid w:val="00DF6F84"/>
    <w:rsid w:val="00DF7A26"/>
    <w:rsid w:val="00DF7EBA"/>
    <w:rsid w:val="00E04C32"/>
    <w:rsid w:val="00E11938"/>
    <w:rsid w:val="00E123E5"/>
    <w:rsid w:val="00E20F8E"/>
    <w:rsid w:val="00E21586"/>
    <w:rsid w:val="00E27DA9"/>
    <w:rsid w:val="00E303B7"/>
    <w:rsid w:val="00E3093C"/>
    <w:rsid w:val="00E318C1"/>
    <w:rsid w:val="00E31DA1"/>
    <w:rsid w:val="00E32ABD"/>
    <w:rsid w:val="00E338A3"/>
    <w:rsid w:val="00E33E72"/>
    <w:rsid w:val="00E36917"/>
    <w:rsid w:val="00E43F36"/>
    <w:rsid w:val="00E46421"/>
    <w:rsid w:val="00E47303"/>
    <w:rsid w:val="00E4786D"/>
    <w:rsid w:val="00E5049A"/>
    <w:rsid w:val="00E50AE6"/>
    <w:rsid w:val="00E52603"/>
    <w:rsid w:val="00E52CD5"/>
    <w:rsid w:val="00E55243"/>
    <w:rsid w:val="00E56A85"/>
    <w:rsid w:val="00E56C04"/>
    <w:rsid w:val="00E57407"/>
    <w:rsid w:val="00E7088D"/>
    <w:rsid w:val="00E763B4"/>
    <w:rsid w:val="00E80349"/>
    <w:rsid w:val="00E80DA0"/>
    <w:rsid w:val="00E815AD"/>
    <w:rsid w:val="00E831CE"/>
    <w:rsid w:val="00E846C2"/>
    <w:rsid w:val="00E85BA4"/>
    <w:rsid w:val="00E86AFC"/>
    <w:rsid w:val="00E91B8D"/>
    <w:rsid w:val="00E92F62"/>
    <w:rsid w:val="00E9494F"/>
    <w:rsid w:val="00E95577"/>
    <w:rsid w:val="00E97B11"/>
    <w:rsid w:val="00EA23C6"/>
    <w:rsid w:val="00EA37FC"/>
    <w:rsid w:val="00EA46EC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4702"/>
    <w:rsid w:val="00ED4A3E"/>
    <w:rsid w:val="00ED6DE1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14D"/>
    <w:rsid w:val="00F024EB"/>
    <w:rsid w:val="00F0304A"/>
    <w:rsid w:val="00F0372E"/>
    <w:rsid w:val="00F073BB"/>
    <w:rsid w:val="00F108B5"/>
    <w:rsid w:val="00F13BEF"/>
    <w:rsid w:val="00F16863"/>
    <w:rsid w:val="00F16A5A"/>
    <w:rsid w:val="00F23F2F"/>
    <w:rsid w:val="00F30519"/>
    <w:rsid w:val="00F30745"/>
    <w:rsid w:val="00F3355E"/>
    <w:rsid w:val="00F33B9A"/>
    <w:rsid w:val="00F36873"/>
    <w:rsid w:val="00F3729D"/>
    <w:rsid w:val="00F448D5"/>
    <w:rsid w:val="00F44B06"/>
    <w:rsid w:val="00F5175B"/>
    <w:rsid w:val="00F57854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44AD"/>
    <w:rsid w:val="00F76C99"/>
    <w:rsid w:val="00F7711B"/>
    <w:rsid w:val="00F81281"/>
    <w:rsid w:val="00F8155B"/>
    <w:rsid w:val="00F82ECA"/>
    <w:rsid w:val="00F837BC"/>
    <w:rsid w:val="00F839A7"/>
    <w:rsid w:val="00F83B9F"/>
    <w:rsid w:val="00F85954"/>
    <w:rsid w:val="00F866AF"/>
    <w:rsid w:val="00F92EF9"/>
    <w:rsid w:val="00F93523"/>
    <w:rsid w:val="00FA3ED4"/>
    <w:rsid w:val="00FA4295"/>
    <w:rsid w:val="00FA7C44"/>
    <w:rsid w:val="00FB050F"/>
    <w:rsid w:val="00FB2503"/>
    <w:rsid w:val="00FB4E39"/>
    <w:rsid w:val="00FB6846"/>
    <w:rsid w:val="00FC1C90"/>
    <w:rsid w:val="00FC284B"/>
    <w:rsid w:val="00FC3069"/>
    <w:rsid w:val="00FC60C9"/>
    <w:rsid w:val="00FC762A"/>
    <w:rsid w:val="00FC7CBB"/>
    <w:rsid w:val="00FD30B0"/>
    <w:rsid w:val="00FD44C5"/>
    <w:rsid w:val="00FD766A"/>
    <w:rsid w:val="00FF02CA"/>
    <w:rsid w:val="00FF143F"/>
    <w:rsid w:val="00FF264A"/>
    <w:rsid w:val="00FF348F"/>
    <w:rsid w:val="00FF4056"/>
    <w:rsid w:val="00FF5411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 fillcolor="white">
      <v:fill color="white"/>
    </o:shapedefaults>
    <o:shapelayout v:ext="edit">
      <o:idmap v:ext="edit" data="1"/>
    </o:shapelayout>
  </w:shapeDefaults>
  <w:decimalSymbol w:val="."/>
  <w:listSeparator w:val=","/>
  <w14:docId w14:val="7F937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/>
    <w:lsdException w:name="table of figures" w:uiPriority="0"/>
    <w:lsdException w:name="annotation reference" w:uiPriority="0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0" w:unhideWhenUsed="0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D065DA"/>
    <w:pPr>
      <w:numPr>
        <w:numId w:val="25"/>
      </w:numPr>
      <w:ind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D065DA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styleId="ListParagraph">
    <w:name w:val="List Paragraph"/>
    <w:basedOn w:val="Normal"/>
    <w:locked/>
    <w:rsid w:val="0011012D"/>
    <w:pPr>
      <w:ind w:left="720"/>
      <w:contextualSpacing/>
    </w:pPr>
  </w:style>
  <w:style w:type="paragraph" w:customStyle="1" w:styleId="ATATableHeading">
    <w:name w:val="ATA Table Heading"/>
    <w:next w:val="ATABody"/>
    <w:link w:val="ATATableHeadingChar"/>
    <w:uiPriority w:val="34"/>
    <w:qFormat/>
    <w:rsid w:val="00F837BC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F837BC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F837BC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F837BC"/>
    <w:rPr>
      <w:rFonts w:ascii="Cambria" w:hAnsi="Cambria"/>
      <w:color w:val="262626" w:themeColor="text1" w:themeTint="D9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/>
    <w:lsdException w:name="table of figures" w:uiPriority="0"/>
    <w:lsdException w:name="annotation reference" w:uiPriority="0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0" w:unhideWhenUsed="0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D065DA"/>
    <w:pPr>
      <w:numPr>
        <w:numId w:val="25"/>
      </w:numPr>
      <w:ind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D065DA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styleId="ListParagraph">
    <w:name w:val="List Paragraph"/>
    <w:basedOn w:val="Normal"/>
    <w:locked/>
    <w:rsid w:val="0011012D"/>
    <w:pPr>
      <w:ind w:left="720"/>
      <w:contextualSpacing/>
    </w:pPr>
  </w:style>
  <w:style w:type="paragraph" w:customStyle="1" w:styleId="ATATableHeading">
    <w:name w:val="ATA Table Heading"/>
    <w:next w:val="ATABody"/>
    <w:link w:val="ATATableHeadingChar"/>
    <w:uiPriority w:val="34"/>
    <w:qFormat/>
    <w:rsid w:val="00F837BC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F837BC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F837BC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F837BC"/>
    <w:rPr>
      <w:rFonts w:ascii="Cambria" w:hAnsi="Cambria"/>
      <w:color w:val="262626" w:themeColor="text1" w:themeTint="D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ollier\Documents\~State%20Dept\Source\Templates_July2012\3-MOD\Template02c_Addenda%20No%20Exercises%20Case%20Studies_vNO_FG-P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91E1BAE9F4A43A69E89A4F7A9F7B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1BD05-A28C-46D7-B55D-D35510E99B39}"/>
      </w:docPartPr>
      <w:docPartBody>
        <w:p w:rsidR="00F51DB7" w:rsidRDefault="00365167" w:rsidP="00365167">
          <w:pPr>
            <w:pStyle w:val="191E1BAE9F4A43A69E89A4F7A9F7B568"/>
          </w:pPr>
          <w:r w:rsidRPr="00BF7CB4">
            <w:rPr>
              <w:rStyle w:val="PlaceholderText"/>
            </w:rPr>
            <w:t>[Title]</w:t>
          </w:r>
        </w:p>
      </w:docPartBody>
    </w:docPart>
    <w:docPart>
      <w:docPartPr>
        <w:name w:val="A3D18325DA2044A7B9C9D6E0202AD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98617-F319-4089-B7ED-37E3B87D24CE}"/>
      </w:docPartPr>
      <w:docPartBody>
        <w:p w:rsidR="00F51DB7" w:rsidRDefault="00365167" w:rsidP="00365167">
          <w:pPr>
            <w:pStyle w:val="A3D18325DA2044A7B9C9D6E0202ADB5F"/>
          </w:pPr>
          <w:r w:rsidRPr="00BF7CB4">
            <w:rPr>
              <w:rStyle w:val="PlaceholderText"/>
            </w:rPr>
            <w:t>[Category]</w:t>
          </w:r>
        </w:p>
      </w:docPartBody>
    </w:docPart>
    <w:docPart>
      <w:docPartPr>
        <w:name w:val="B97551F226B045D8B18B5B3F1A4AC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DEA0C-966A-49E6-9522-C63C70BF6674}"/>
      </w:docPartPr>
      <w:docPartBody>
        <w:p w:rsidR="00065A64" w:rsidRDefault="000F466E">
          <w:r w:rsidRPr="003F2343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7C92"/>
    <w:rsid w:val="00013F3E"/>
    <w:rsid w:val="00064265"/>
    <w:rsid w:val="000657E1"/>
    <w:rsid w:val="00065A64"/>
    <w:rsid w:val="000F466E"/>
    <w:rsid w:val="00182BE3"/>
    <w:rsid w:val="00187056"/>
    <w:rsid w:val="001917CC"/>
    <w:rsid w:val="00273741"/>
    <w:rsid w:val="002C7C92"/>
    <w:rsid w:val="00305DB2"/>
    <w:rsid w:val="00365167"/>
    <w:rsid w:val="004A219D"/>
    <w:rsid w:val="00534BE0"/>
    <w:rsid w:val="006922F2"/>
    <w:rsid w:val="006E75D4"/>
    <w:rsid w:val="007934F0"/>
    <w:rsid w:val="00897BD1"/>
    <w:rsid w:val="009108B4"/>
    <w:rsid w:val="00945E6D"/>
    <w:rsid w:val="00A101E4"/>
    <w:rsid w:val="00A57331"/>
    <w:rsid w:val="00A92F25"/>
    <w:rsid w:val="00C572C3"/>
    <w:rsid w:val="00C72014"/>
    <w:rsid w:val="00E14394"/>
    <w:rsid w:val="00E3646B"/>
    <w:rsid w:val="00F51DB7"/>
    <w:rsid w:val="00FB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34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34"/>
    <w:semiHidden/>
    <w:rsid w:val="000F466E"/>
    <w:rPr>
      <w:color w:val="808080"/>
    </w:rPr>
  </w:style>
  <w:style w:type="paragraph" w:customStyle="1" w:styleId="F1509D8CC421451CB002DD51B09DBAFF">
    <w:name w:val="F1509D8CC421451CB002DD51B09DBAFF"/>
    <w:rsid w:val="00365167"/>
  </w:style>
  <w:style w:type="paragraph" w:customStyle="1" w:styleId="A90DB1107B724A349BDB4CAF189EA220">
    <w:name w:val="A90DB1107B724A349BDB4CAF189EA220"/>
    <w:rsid w:val="00365167"/>
  </w:style>
  <w:style w:type="paragraph" w:customStyle="1" w:styleId="A4ECC9C4FC054E909CD84ACA695D0176">
    <w:name w:val="A4ECC9C4FC054E909CD84ACA695D0176"/>
    <w:rsid w:val="00365167"/>
  </w:style>
  <w:style w:type="paragraph" w:customStyle="1" w:styleId="0F3423B4364D41CD9AA29FE69C9EBDD8">
    <w:name w:val="0F3423B4364D41CD9AA29FE69C9EBDD8"/>
    <w:rsid w:val="00365167"/>
  </w:style>
  <w:style w:type="paragraph" w:customStyle="1" w:styleId="681AEF2B4364444C8784B96FEE3F7CF5">
    <w:name w:val="681AEF2B4364444C8784B96FEE3F7CF5"/>
    <w:rsid w:val="00365167"/>
  </w:style>
  <w:style w:type="paragraph" w:customStyle="1" w:styleId="191E1BAE9F4A43A69E89A4F7A9F7B568">
    <w:name w:val="191E1BAE9F4A43A69E89A4F7A9F7B568"/>
    <w:rsid w:val="00365167"/>
  </w:style>
  <w:style w:type="paragraph" w:customStyle="1" w:styleId="A3D18325DA2044A7B9C9D6E0202ADB5F">
    <w:name w:val="A3D18325DA2044A7B9C9D6E0202ADB5F"/>
    <w:rsid w:val="00365167"/>
  </w:style>
  <w:style w:type="paragraph" w:customStyle="1" w:styleId="9650EBB418A34C629FB7C3843A898347">
    <w:name w:val="9650EBB418A34C629FB7C3843A898347"/>
    <w:rsid w:val="0036516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3A8669FE01B49B99F730BF577FB1F" ma:contentTypeVersion="" ma:contentTypeDescription="Create a new document." ma:contentTypeScope="" ma:versionID="43ad00e84c03e9fe39a1426cb15443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C3158C-CCD9-449A-A15F-F010769B8475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EB544B-BAB0-41A6-93C3-FE1A92B91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Template02c_Addenda No Exercises Case Studies_vNO_FG-PG.dotx</Template>
  <TotalTime>0</TotalTime>
  <Pages>6</Pages>
  <Words>1183</Words>
  <Characters>6747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8: Surveillance Awareness: What You Can Do</vt:lpstr>
    </vt:vector>
  </TitlesOfParts>
  <Company>Office of Antiterrorism Assistance</Company>
  <LinksUpToDate>false</LinksUpToDate>
  <CharactersWithSpaces>7915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8: Surveillance Awareness: What You Can Do</dc:title>
  <dc:subject>Critical Infrastructure Security and Resilience (CISR)</dc:subject>
  <dc:creator>ATA</dc:creator>
  <cp:lastModifiedBy>RobinsKL</cp:lastModifiedBy>
  <cp:revision>2</cp:revision>
  <cp:lastPrinted>2013-12-04T12:49:00Z</cp:lastPrinted>
  <dcterms:created xsi:type="dcterms:W3CDTF">2016-11-16T13:00:00Z</dcterms:created>
  <dcterms:modified xsi:type="dcterms:W3CDTF">2016-11-16T13:00:00Z</dcterms:modified>
  <cp:category>Addendum 8.1: Critical Infrastructure as Targets</cp:category>
  <cp:contentStatus>v4.00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0x01010039D3A8669FE01B49B99F730BF577FB1F</vt:lpwstr>
  </property>
</Properties>
</file>