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D0ACD" w14:textId="65071273" w:rsidR="00F432A0" w:rsidRDefault="00B85D3C" w:rsidP="00E80349">
      <w:pPr>
        <w:pStyle w:val="ATAModule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FFCDE7" wp14:editId="5B5BB6C5">
            <wp:simplePos x="0" y="0"/>
            <wp:positionH relativeFrom="column">
              <wp:posOffset>5249545</wp:posOffset>
            </wp:positionH>
            <wp:positionV relativeFrom="paragraph">
              <wp:posOffset>-55245</wp:posOffset>
            </wp:positionV>
            <wp:extent cx="274320" cy="2743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Workbook</w:t>
      </w:r>
      <w:r w:rsidR="006B2C72">
        <w:t xml:space="preserve"> </w:t>
      </w:r>
      <w:r w:rsidR="008A45B4">
        <w:t>10</w:t>
      </w:r>
      <w:r w:rsidR="006B2C72">
        <w:t>.</w:t>
      </w:r>
      <w:r>
        <w:t>1</w:t>
      </w:r>
      <w:r w:rsidR="006B2C72">
        <w:t xml:space="preserve">: </w:t>
      </w:r>
      <w:r w:rsidR="00F432A0" w:rsidRPr="00F432A0">
        <w:t>analytical thinking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2"/>
        <w:gridCol w:w="6048"/>
      </w:tblGrid>
      <w:tr w:rsidR="00D42327" w14:paraId="1B18FA84" w14:textId="77777777" w:rsidTr="00595122">
        <w:trPr>
          <w:cantSplit/>
        </w:trPr>
        <w:tc>
          <w:tcPr>
            <w:tcW w:w="1500" w:type="pct"/>
            <w:hideMark/>
          </w:tcPr>
          <w:p w14:paraId="0E5A91C7" w14:textId="797BCAEC" w:rsidR="00D42327" w:rsidRDefault="00D42327" w:rsidP="00595122">
            <w:pPr>
              <w:pStyle w:val="ATABody"/>
              <w:rPr>
                <w:b/>
              </w:rPr>
            </w:pPr>
            <w:r>
              <w:rPr>
                <w:b/>
              </w:rPr>
              <w:t>Purpose:</w:t>
            </w:r>
          </w:p>
        </w:tc>
        <w:tc>
          <w:tcPr>
            <w:tcW w:w="3500" w:type="pct"/>
          </w:tcPr>
          <w:p w14:paraId="439736AA" w14:textId="193B5155" w:rsidR="00D42327" w:rsidRDefault="004C0F3C" w:rsidP="004C0F3C">
            <w:pPr>
              <w:pStyle w:val="ATABody"/>
            </w:pPr>
            <w:r>
              <w:t>T</w:t>
            </w:r>
            <w:r w:rsidR="00D42327">
              <w:t>o provide information to help you use analytical thinking to organize gathered information</w:t>
            </w:r>
            <w:r w:rsidR="009C16D2">
              <w:t xml:space="preserve"> </w:t>
            </w:r>
          </w:p>
        </w:tc>
      </w:tr>
    </w:tbl>
    <w:p w14:paraId="62B86794" w14:textId="0EEE3F82" w:rsidR="00D42327" w:rsidRDefault="00D42327" w:rsidP="00E322EF">
      <w:pPr>
        <w:pStyle w:val="ATABody"/>
      </w:pPr>
    </w:p>
    <w:p w14:paraId="4878A82A" w14:textId="6F39CC68" w:rsidR="00D42327" w:rsidRDefault="00D42327" w:rsidP="00E322EF">
      <w:pPr>
        <w:pStyle w:val="ATABody"/>
      </w:pPr>
      <w:r>
        <w:t>The</w:t>
      </w:r>
      <w:r w:rsidR="00F432A0" w:rsidRPr="00A4036B">
        <w:t xml:space="preserve"> review and organization process is </w:t>
      </w:r>
      <w:r>
        <w:t>an art, not a science. As an i</w:t>
      </w:r>
      <w:r w:rsidR="00F432A0">
        <w:t xml:space="preserve">nformed </w:t>
      </w:r>
      <w:r>
        <w:t xml:space="preserve">law enforcement </w:t>
      </w:r>
      <w:r w:rsidR="004C0F3C">
        <w:t>manager</w:t>
      </w:r>
      <w:r>
        <w:t xml:space="preserve"> or officer, you</w:t>
      </w:r>
      <w:r w:rsidR="00F432A0">
        <w:t xml:space="preserve"> must </w:t>
      </w:r>
      <w:r w:rsidR="00F432A0" w:rsidRPr="00A4036B">
        <w:t xml:space="preserve">analyze the information </w:t>
      </w:r>
      <w:r>
        <w:t>you</w:t>
      </w:r>
      <w:r w:rsidR="00F432A0" w:rsidRPr="00A4036B">
        <w:t xml:space="preserve"> have gathered and make judgments in order to categorize and prioritize the information. </w:t>
      </w:r>
    </w:p>
    <w:p w14:paraId="1A94B1C6" w14:textId="77777777" w:rsidR="00D42327" w:rsidRDefault="00D42327" w:rsidP="00E322EF">
      <w:pPr>
        <w:pStyle w:val="ATABody"/>
      </w:pPr>
    </w:p>
    <w:p w14:paraId="3A4D0ACE" w14:textId="2BE57029" w:rsidR="00F432A0" w:rsidRPr="00A4036B" w:rsidRDefault="00D42327" w:rsidP="00E322EF">
      <w:pPr>
        <w:pStyle w:val="ATABody"/>
      </w:pPr>
      <w:r>
        <w:t xml:space="preserve">You </w:t>
      </w:r>
      <w:r w:rsidR="00084E93">
        <w:t>should</w:t>
      </w:r>
      <w:r>
        <w:t xml:space="preserve"> develop your</w:t>
      </w:r>
      <w:r w:rsidR="00F432A0" w:rsidRPr="00A4036B">
        <w:t xml:space="preserve"> analysis from the best information you have collected</w:t>
      </w:r>
      <w:r w:rsidR="00F432A0">
        <w:t>. T</w:t>
      </w:r>
      <w:r w:rsidR="00F432A0" w:rsidRPr="00A4036B">
        <w:t>herefore</w:t>
      </w:r>
      <w:r w:rsidR="00F432A0">
        <w:t>,</w:t>
      </w:r>
      <w:r w:rsidR="00F432A0" w:rsidRPr="00A4036B">
        <w:t xml:space="preserve"> there are no correct and incorrect answers. You must however, make sure you are analyzing what you know to be facts and not make decisions based on opinion. </w:t>
      </w:r>
      <w:r>
        <w:t>Factual data must su</w:t>
      </w:r>
      <w:bookmarkStart w:id="0" w:name="_GoBack"/>
      <w:bookmarkEnd w:id="0"/>
      <w:r>
        <w:t xml:space="preserve">pport your </w:t>
      </w:r>
      <w:r w:rsidR="00F432A0" w:rsidRPr="00A4036B">
        <w:t>conclusion</w:t>
      </w:r>
      <w:r w:rsidR="00084E93">
        <w:t>s</w:t>
      </w:r>
      <w:r w:rsidR="00F432A0" w:rsidRPr="00A4036B">
        <w:t>.</w:t>
      </w:r>
    </w:p>
    <w:p w14:paraId="3A4D0ACF" w14:textId="59D7BD4F" w:rsidR="00F432A0" w:rsidRPr="00A4036B" w:rsidRDefault="00DD23FF" w:rsidP="00DD23FF">
      <w:pPr>
        <w:pStyle w:val="ATAHeadingLevel2"/>
      </w:pPr>
      <w:r>
        <w:t>Barriers to Analytical Thinking</w:t>
      </w:r>
    </w:p>
    <w:p w14:paraId="3A4D0AD0" w14:textId="7444BA6E" w:rsidR="00F432A0" w:rsidRDefault="00437C56" w:rsidP="00E322EF">
      <w:pPr>
        <w:pStyle w:val="ATABody"/>
      </w:pPr>
      <w:r>
        <w:t>First, y</w:t>
      </w:r>
      <w:r w:rsidR="00F432A0" w:rsidRPr="008766A4">
        <w:t xml:space="preserve">ou should be aware of common barriers to analytical thinking. Numerous factors can negatively </w:t>
      </w:r>
      <w:r w:rsidR="00D42327" w:rsidRPr="008766A4">
        <w:t>affect</w:t>
      </w:r>
      <w:r w:rsidR="00F432A0" w:rsidRPr="008766A4">
        <w:t xml:space="preserve"> the ability to think analytically. </w:t>
      </w:r>
      <w:r w:rsidR="00F432A0" w:rsidRPr="00D42327">
        <w:rPr>
          <w:i/>
        </w:rPr>
        <w:t>Table 1: Analytical</w:t>
      </w:r>
      <w:r w:rsidR="00F432A0">
        <w:t xml:space="preserve"> </w:t>
      </w:r>
      <w:r w:rsidR="00F432A0" w:rsidRPr="00D42327">
        <w:rPr>
          <w:i/>
        </w:rPr>
        <w:t>Thinking</w:t>
      </w:r>
      <w:r w:rsidR="00997224" w:rsidRPr="00997224">
        <w:rPr>
          <w:i/>
        </w:rPr>
        <w:t xml:space="preserve"> </w:t>
      </w:r>
      <w:r w:rsidR="00997224" w:rsidRPr="00D42327">
        <w:rPr>
          <w:i/>
        </w:rPr>
        <w:t>Barriers</w:t>
      </w:r>
      <w:r w:rsidR="00F432A0" w:rsidRPr="00D42327">
        <w:rPr>
          <w:i/>
        </w:rPr>
        <w:t xml:space="preserve"> </w:t>
      </w:r>
      <w:r w:rsidR="00F432A0">
        <w:t xml:space="preserve">provides </w:t>
      </w:r>
      <w:r w:rsidR="00F432A0" w:rsidRPr="008766A4">
        <w:t>a br</w:t>
      </w:r>
      <w:r w:rsidR="00F432A0">
        <w:t>ief summary of common barriers.</w:t>
      </w:r>
    </w:p>
    <w:p w14:paraId="3A4D0AD1" w14:textId="77777777" w:rsidR="00F432A0" w:rsidRDefault="00F432A0" w:rsidP="00E322EF">
      <w:pPr>
        <w:pStyle w:val="ATABody"/>
      </w:pPr>
    </w:p>
    <w:p w14:paraId="3A4D0AD2" w14:textId="6381C161" w:rsidR="00F432A0" w:rsidRDefault="00F432A0" w:rsidP="00F432A0">
      <w:pPr>
        <w:spacing w:before="120" w:after="120"/>
        <w:rPr>
          <w:rFonts w:asciiTheme="majorHAnsi" w:hAnsiTheme="majorHAnsi"/>
          <w:b/>
          <w:sz w:val="20"/>
          <w:szCs w:val="20"/>
        </w:rPr>
      </w:pPr>
      <w:r w:rsidRPr="00A4036B">
        <w:rPr>
          <w:rFonts w:asciiTheme="majorHAnsi" w:hAnsiTheme="majorHAnsi"/>
          <w:b/>
          <w:sz w:val="20"/>
          <w:szCs w:val="20"/>
        </w:rPr>
        <w:t>Table 1: Analytical Thinking</w:t>
      </w:r>
      <w:r w:rsidR="00997224">
        <w:rPr>
          <w:rFonts w:asciiTheme="majorHAnsi" w:hAnsiTheme="majorHAnsi"/>
          <w:b/>
          <w:sz w:val="20"/>
          <w:szCs w:val="20"/>
        </w:rPr>
        <w:t xml:space="preserve"> Barriers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6678"/>
      </w:tblGrid>
      <w:tr w:rsidR="00F432A0" w:rsidRPr="00D42327" w14:paraId="3A4D0AD5" w14:textId="77777777" w:rsidTr="00602E92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D0AD3" w14:textId="77777777" w:rsidR="00F432A0" w:rsidRPr="00D42327" w:rsidRDefault="00F432A0" w:rsidP="00D42327">
            <w:pPr>
              <w:pStyle w:val="ATATableHeading"/>
              <w:spacing w:before="120" w:after="120"/>
              <w:rPr>
                <w:b/>
              </w:rPr>
            </w:pPr>
            <w:r w:rsidRPr="00D42327">
              <w:rPr>
                <w:b/>
              </w:rPr>
              <w:t>Barrier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D0AD4" w14:textId="77777777" w:rsidR="00F432A0" w:rsidRPr="00D42327" w:rsidRDefault="00F432A0" w:rsidP="00D42327">
            <w:pPr>
              <w:pStyle w:val="ATATableHeading"/>
              <w:spacing w:before="120" w:after="120"/>
              <w:rPr>
                <w:b/>
              </w:rPr>
            </w:pPr>
            <w:r w:rsidRPr="00D42327">
              <w:rPr>
                <w:b/>
              </w:rPr>
              <w:t>Explanation</w:t>
            </w:r>
          </w:p>
        </w:tc>
      </w:tr>
      <w:tr w:rsidR="00F432A0" w:rsidRPr="00A4036B" w14:paraId="3A4D0ADA" w14:textId="77777777" w:rsidTr="00602E92"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D0AD6" w14:textId="77777777" w:rsidR="00F432A0" w:rsidRPr="00A4036B" w:rsidRDefault="00F432A0" w:rsidP="00D42327">
            <w:pPr>
              <w:pStyle w:val="ATATableBody"/>
              <w:spacing w:before="120" w:after="120"/>
            </w:pPr>
            <w:r w:rsidRPr="00A4036B">
              <w:t>Inability to control information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D0AD7" w14:textId="177441EF" w:rsidR="00F432A0" w:rsidRPr="00A4036B" w:rsidRDefault="00F432A0" w:rsidP="00D42327">
            <w:pPr>
              <w:pStyle w:val="ATABulletLevel01BodySlide"/>
              <w:spacing w:before="120"/>
            </w:pPr>
            <w:r w:rsidRPr="00A4036B">
              <w:t>Structured analysis is a conscious, visible process of arranging information to improve the ability to assess the meaning and value of incoming information</w:t>
            </w:r>
            <w:r w:rsidR="00D42327">
              <w:t xml:space="preserve"> </w:t>
            </w:r>
            <w:r w:rsidR="00D42327" w:rsidRPr="00A4036B">
              <w:t>accurately</w:t>
            </w:r>
          </w:p>
          <w:p w14:paraId="3A4D0AD8" w14:textId="352C552D" w:rsidR="00F432A0" w:rsidRPr="00A4036B" w:rsidRDefault="00F432A0" w:rsidP="00E322EF">
            <w:pPr>
              <w:pStyle w:val="ATABulletLevel01BodySlide"/>
            </w:pPr>
            <w:r w:rsidRPr="00057034">
              <w:rPr>
                <w:b/>
              </w:rPr>
              <w:t>Structuring:</w:t>
            </w:r>
            <w:r w:rsidRPr="00A4036B">
              <w:t xml:space="preserve"> separating and organizing elements of a problem</w:t>
            </w:r>
          </w:p>
          <w:p w14:paraId="3A4D0AD9" w14:textId="247E2C3F" w:rsidR="00F432A0" w:rsidRPr="00A4036B" w:rsidRDefault="00F432A0" w:rsidP="00D42327">
            <w:pPr>
              <w:pStyle w:val="ATABulletLevel01BodySlide"/>
              <w:spacing w:after="120"/>
            </w:pPr>
            <w:r w:rsidRPr="00057034">
              <w:rPr>
                <w:b/>
              </w:rPr>
              <w:t>Externalizing:</w:t>
            </w:r>
            <w:r w:rsidRPr="00A4036B">
              <w:t xml:space="preserve"> making </w:t>
            </w:r>
            <w:r w:rsidR="00D42327">
              <w:t>main</w:t>
            </w:r>
            <w:r w:rsidRPr="00A4036B">
              <w:t xml:space="preserve"> points visible (writing them down)</w:t>
            </w:r>
          </w:p>
        </w:tc>
      </w:tr>
      <w:tr w:rsidR="00F432A0" w:rsidRPr="00A4036B" w14:paraId="3A4D0ADF" w14:textId="77777777" w:rsidTr="007406CB"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D0ADB" w14:textId="77777777" w:rsidR="00F432A0" w:rsidRPr="00A4036B" w:rsidRDefault="00F432A0" w:rsidP="00D42327">
            <w:pPr>
              <w:pStyle w:val="ATATableBody"/>
              <w:spacing w:before="120" w:after="120"/>
            </w:pPr>
            <w:r w:rsidRPr="00A4036B">
              <w:t>Assumptions and biases</w:t>
            </w:r>
          </w:p>
        </w:tc>
        <w:tc>
          <w:tcPr>
            <w:tcW w:w="6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D0ADC" w14:textId="4F48BC57" w:rsidR="00F432A0" w:rsidRPr="00A4036B" w:rsidRDefault="00D42327" w:rsidP="00D42327">
            <w:pPr>
              <w:pStyle w:val="ATABulletLevel01BodySlide"/>
              <w:spacing w:before="120"/>
            </w:pPr>
            <w:r>
              <w:t>Are p</w:t>
            </w:r>
            <w:r w:rsidR="00F432A0" w:rsidRPr="00A4036B">
              <w:t>reconceived ideas that influence perception</w:t>
            </w:r>
          </w:p>
          <w:p w14:paraId="3A4D0ADD" w14:textId="21170687" w:rsidR="00F432A0" w:rsidRPr="00A4036B" w:rsidRDefault="00D42327" w:rsidP="00E322EF">
            <w:pPr>
              <w:pStyle w:val="ATABulletLevel01BodySlide"/>
            </w:pPr>
            <w:r>
              <w:t>May be</w:t>
            </w:r>
            <w:r w:rsidR="00F432A0" w:rsidRPr="00A4036B">
              <w:t xml:space="preserve"> hidden in the subconscious mind</w:t>
            </w:r>
          </w:p>
          <w:p w14:paraId="3A4D0ADE" w14:textId="52EDE041" w:rsidR="00F432A0" w:rsidRPr="00A4036B" w:rsidRDefault="00F432A0" w:rsidP="00D42327">
            <w:pPr>
              <w:pStyle w:val="ATABulletLevel01BodySlide"/>
              <w:spacing w:after="120"/>
            </w:pPr>
            <w:r w:rsidRPr="00A4036B">
              <w:t>Filter information and block effective decision-making</w:t>
            </w:r>
          </w:p>
        </w:tc>
      </w:tr>
      <w:tr w:rsidR="00F432A0" w:rsidRPr="00A4036B" w14:paraId="3A4D0AE2" w14:textId="77777777" w:rsidTr="007406CB"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D0AE0" w14:textId="77777777" w:rsidR="00F432A0" w:rsidRPr="00A4036B" w:rsidRDefault="00F432A0" w:rsidP="00D42327">
            <w:pPr>
              <w:pStyle w:val="ATATableBody"/>
              <w:spacing w:before="120" w:after="120"/>
            </w:pPr>
            <w:r w:rsidRPr="00A4036B">
              <w:t>Deception</w:t>
            </w:r>
          </w:p>
        </w:tc>
        <w:tc>
          <w:tcPr>
            <w:tcW w:w="6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D0AE1" w14:textId="346E2F12" w:rsidR="00F432A0" w:rsidRPr="00A4036B" w:rsidRDefault="00F432A0" w:rsidP="00D42327">
            <w:pPr>
              <w:pStyle w:val="ATABulletLevel01BodySlide"/>
              <w:spacing w:before="120" w:after="120"/>
            </w:pPr>
            <w:r w:rsidRPr="00A4036B">
              <w:t>Some information is intentionally misleading</w:t>
            </w:r>
          </w:p>
        </w:tc>
      </w:tr>
      <w:tr w:rsidR="00F432A0" w:rsidRPr="00A4036B" w14:paraId="3A4D0AE7" w14:textId="77777777" w:rsidTr="007406CB"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D0AE3" w14:textId="77777777" w:rsidR="00F432A0" w:rsidRPr="00A4036B" w:rsidRDefault="00F432A0" w:rsidP="00D42327">
            <w:pPr>
              <w:pStyle w:val="ATATableBody"/>
              <w:spacing w:before="120" w:after="120"/>
            </w:pPr>
            <w:r w:rsidRPr="00A4036B">
              <w:t>Pattern recognition</w:t>
            </w:r>
          </w:p>
        </w:tc>
        <w:tc>
          <w:tcPr>
            <w:tcW w:w="6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D0AE4" w14:textId="02109ABD" w:rsidR="00F432A0" w:rsidRPr="00A4036B" w:rsidRDefault="00F432A0" w:rsidP="00D42327">
            <w:pPr>
              <w:pStyle w:val="ATABulletLevel01BodySlide"/>
              <w:spacing w:before="120"/>
            </w:pPr>
            <w:r w:rsidRPr="00A4036B">
              <w:t>Collecting data and rapidly assembling into a pattern</w:t>
            </w:r>
          </w:p>
          <w:p w14:paraId="3A4D0AE5" w14:textId="520CE5ED" w:rsidR="00F432A0" w:rsidRPr="00A4036B" w:rsidRDefault="00F432A0" w:rsidP="00E322EF">
            <w:pPr>
              <w:pStyle w:val="ATABulletLevel01BodySlide"/>
            </w:pPr>
            <w:r w:rsidRPr="00A4036B">
              <w:t>Pattern is compared with information previously stored to find the closest possible match</w:t>
            </w:r>
          </w:p>
          <w:p w14:paraId="3A4D0AE6" w14:textId="53DDA7D0" w:rsidR="00F432A0" w:rsidRPr="00A4036B" w:rsidRDefault="00F432A0" w:rsidP="00D42327">
            <w:pPr>
              <w:pStyle w:val="ATABulletLevel01BodySlide"/>
              <w:spacing w:after="120"/>
            </w:pPr>
            <w:r w:rsidRPr="00A4036B">
              <w:t>This results in a solution that is satisfactory and sufficient but not necessarily the best</w:t>
            </w:r>
          </w:p>
        </w:tc>
      </w:tr>
    </w:tbl>
    <w:p w14:paraId="3A4D0AE8" w14:textId="77777777" w:rsidR="00F432A0" w:rsidRPr="00437C56" w:rsidRDefault="00F432A0" w:rsidP="00F432A0">
      <w:pPr>
        <w:pStyle w:val="ataBody0"/>
        <w:rPr>
          <w:rFonts w:eastAsia="Times New Roman" w:cs="Times New Roman"/>
          <w:szCs w:val="24"/>
        </w:rPr>
      </w:pPr>
    </w:p>
    <w:p w14:paraId="44866A9F" w14:textId="77777777" w:rsidR="00DD23FF" w:rsidRDefault="00DD23FF" w:rsidP="00F432A0">
      <w:pPr>
        <w:rPr>
          <w:rFonts w:ascii="Cambria" w:hAnsi="Cambria"/>
        </w:rPr>
      </w:pPr>
    </w:p>
    <w:p w14:paraId="73B53751" w14:textId="46A43252" w:rsidR="00DD23FF" w:rsidRDefault="00DD23FF" w:rsidP="00DD23FF">
      <w:pPr>
        <w:pStyle w:val="ATAHeadingLevel2"/>
      </w:pPr>
      <w:r>
        <w:lastRenderedPageBreak/>
        <w:t>Analytical Thinking Processes</w:t>
      </w:r>
    </w:p>
    <w:p w14:paraId="5EE15E37" w14:textId="52CBCA4D" w:rsidR="00602E92" w:rsidRDefault="00437C56" w:rsidP="00F432A0">
      <w:pPr>
        <w:rPr>
          <w:rFonts w:ascii="Cambria" w:hAnsi="Cambria"/>
        </w:rPr>
      </w:pPr>
      <w:r w:rsidRPr="00437C56">
        <w:rPr>
          <w:rFonts w:ascii="Cambria" w:hAnsi="Cambria"/>
        </w:rPr>
        <w:t xml:space="preserve">Second, you should </w:t>
      </w:r>
      <w:r>
        <w:rPr>
          <w:rFonts w:ascii="Cambria" w:hAnsi="Cambria"/>
        </w:rPr>
        <w:t xml:space="preserve">attempt to use </w:t>
      </w:r>
      <w:r w:rsidR="00602E92">
        <w:rPr>
          <w:rFonts w:ascii="Cambria" w:hAnsi="Cambria"/>
        </w:rPr>
        <w:t>a process that helps</w:t>
      </w:r>
      <w:r>
        <w:rPr>
          <w:rFonts w:ascii="Cambria" w:hAnsi="Cambria"/>
        </w:rPr>
        <w:t xml:space="preserve"> you think </w:t>
      </w:r>
      <w:r w:rsidR="00B45C9B">
        <w:rPr>
          <w:rFonts w:ascii="Cambria" w:hAnsi="Cambria"/>
        </w:rPr>
        <w:t>analytically about your information</w:t>
      </w:r>
      <w:r w:rsidR="00DD23FF">
        <w:rPr>
          <w:rFonts w:ascii="Cambria" w:hAnsi="Cambria"/>
        </w:rPr>
        <w:t xml:space="preserve"> </w:t>
      </w:r>
      <w:r>
        <w:rPr>
          <w:rFonts w:ascii="Cambria" w:hAnsi="Cambria"/>
        </w:rPr>
        <w:t>to determine that your assessment is the best logical choice</w:t>
      </w:r>
      <w:r w:rsidR="00DD23FF">
        <w:rPr>
          <w:rFonts w:ascii="Cambria" w:hAnsi="Cambria"/>
        </w:rPr>
        <w:t xml:space="preserve"> to reach your desired protection outcomes</w:t>
      </w:r>
      <w:r>
        <w:rPr>
          <w:rFonts w:ascii="Cambria" w:hAnsi="Cambria"/>
        </w:rPr>
        <w:t xml:space="preserve">. </w:t>
      </w:r>
      <w:r w:rsidR="00602E92" w:rsidRPr="00602E92">
        <w:rPr>
          <w:rFonts w:ascii="Cambria" w:hAnsi="Cambria"/>
          <w:i/>
        </w:rPr>
        <w:t xml:space="preserve">Table 2: Alternative Outcome </w:t>
      </w:r>
      <w:r w:rsidR="00602E92">
        <w:rPr>
          <w:rFonts w:ascii="Cambria" w:hAnsi="Cambria"/>
          <w:i/>
        </w:rPr>
        <w:t xml:space="preserve">Thinking </w:t>
      </w:r>
      <w:r w:rsidR="00602E92" w:rsidRPr="00602E92">
        <w:rPr>
          <w:rFonts w:ascii="Cambria" w:hAnsi="Cambria"/>
          <w:i/>
        </w:rPr>
        <w:t>Techniques</w:t>
      </w:r>
      <w:r w:rsidR="00602E92">
        <w:rPr>
          <w:rFonts w:ascii="Cambria" w:hAnsi="Cambria"/>
        </w:rPr>
        <w:t xml:space="preserve"> provides you with information </w:t>
      </w:r>
      <w:r w:rsidR="00DD23FF">
        <w:rPr>
          <w:rFonts w:ascii="Cambria" w:hAnsi="Cambria"/>
        </w:rPr>
        <w:t>about</w:t>
      </w:r>
      <w:r w:rsidR="00602E92">
        <w:rPr>
          <w:rFonts w:ascii="Cambria" w:hAnsi="Cambria"/>
        </w:rPr>
        <w:t xml:space="preserve"> several processes that will assist you in evaluating your thinking. </w:t>
      </w:r>
    </w:p>
    <w:p w14:paraId="17E8C3D5" w14:textId="77777777" w:rsidR="00602E92" w:rsidRDefault="00602E92" w:rsidP="00F432A0">
      <w:pPr>
        <w:rPr>
          <w:rFonts w:ascii="Cambria" w:hAnsi="Cambria"/>
        </w:rPr>
      </w:pPr>
    </w:p>
    <w:p w14:paraId="3D3BFC79" w14:textId="66497837" w:rsidR="00602E92" w:rsidRDefault="00602E92" w:rsidP="00602E92">
      <w:pPr>
        <w:spacing w:before="120" w:after="12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Table 2</w:t>
      </w:r>
      <w:r w:rsidRPr="00A4036B">
        <w:rPr>
          <w:rFonts w:asciiTheme="majorHAnsi" w:hAnsiTheme="majorHAnsi"/>
          <w:b/>
          <w:sz w:val="20"/>
          <w:szCs w:val="20"/>
        </w:rPr>
        <w:t xml:space="preserve">: </w:t>
      </w:r>
      <w:r>
        <w:rPr>
          <w:rFonts w:asciiTheme="majorHAnsi" w:hAnsiTheme="majorHAnsi"/>
          <w:b/>
          <w:sz w:val="20"/>
          <w:szCs w:val="20"/>
        </w:rPr>
        <w:t xml:space="preserve">Alternative Outcome </w:t>
      </w:r>
      <w:r w:rsidRPr="00A4036B">
        <w:rPr>
          <w:rFonts w:asciiTheme="majorHAnsi" w:hAnsiTheme="majorHAnsi"/>
          <w:b/>
          <w:sz w:val="20"/>
          <w:szCs w:val="20"/>
        </w:rPr>
        <w:t>Thinking</w:t>
      </w:r>
      <w:r>
        <w:rPr>
          <w:rFonts w:asciiTheme="majorHAnsi" w:hAnsiTheme="majorHAnsi"/>
          <w:b/>
          <w:sz w:val="20"/>
          <w:szCs w:val="20"/>
        </w:rPr>
        <w:t xml:space="preserve"> Techniques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2436"/>
        <w:gridCol w:w="2436"/>
        <w:gridCol w:w="2436"/>
      </w:tblGrid>
      <w:tr w:rsidR="00602E92" w:rsidRPr="00057034" w14:paraId="015949D9" w14:textId="77777777" w:rsidTr="00DE1739">
        <w:trPr>
          <w:tblHeader/>
        </w:trPr>
        <w:tc>
          <w:tcPr>
            <w:tcW w:w="1548" w:type="dxa"/>
            <w:shd w:val="clear" w:color="auto" w:fill="D9D9D9" w:themeFill="background1" w:themeFillShade="D9"/>
          </w:tcPr>
          <w:p w14:paraId="70C825C2" w14:textId="2BEFF812" w:rsidR="00602E92" w:rsidRPr="00057034" w:rsidRDefault="00602E92" w:rsidP="00602E92">
            <w:pPr>
              <w:pStyle w:val="ATABody"/>
              <w:spacing w:before="120" w:after="120"/>
              <w:rPr>
                <w:b/>
              </w:rPr>
            </w:pPr>
            <w:r w:rsidRPr="00057034">
              <w:rPr>
                <w:b/>
              </w:rPr>
              <w:t>Technique</w:t>
            </w:r>
          </w:p>
        </w:tc>
        <w:tc>
          <w:tcPr>
            <w:tcW w:w="2436" w:type="dxa"/>
            <w:shd w:val="clear" w:color="auto" w:fill="D9D9D9" w:themeFill="background1" w:themeFillShade="D9"/>
          </w:tcPr>
          <w:p w14:paraId="495D6CC0" w14:textId="300C935F" w:rsidR="00602E92" w:rsidRPr="00057034" w:rsidRDefault="00602E92" w:rsidP="00602E92">
            <w:pPr>
              <w:pStyle w:val="ATABody"/>
              <w:spacing w:before="120" w:after="120"/>
              <w:rPr>
                <w:b/>
              </w:rPr>
            </w:pPr>
            <w:r w:rsidRPr="00057034">
              <w:rPr>
                <w:b/>
              </w:rPr>
              <w:t>Explanation</w:t>
            </w:r>
          </w:p>
        </w:tc>
        <w:tc>
          <w:tcPr>
            <w:tcW w:w="2436" w:type="dxa"/>
            <w:shd w:val="clear" w:color="auto" w:fill="D9D9D9" w:themeFill="background1" w:themeFillShade="D9"/>
          </w:tcPr>
          <w:p w14:paraId="2021E389" w14:textId="6D7E6C44" w:rsidR="00602E92" w:rsidRPr="00057034" w:rsidRDefault="00602E92" w:rsidP="00602E92">
            <w:pPr>
              <w:pStyle w:val="ATABody"/>
              <w:spacing w:before="120" w:after="120"/>
              <w:rPr>
                <w:b/>
              </w:rPr>
            </w:pPr>
            <w:r w:rsidRPr="00057034">
              <w:rPr>
                <w:b/>
              </w:rPr>
              <w:t>Advantages</w:t>
            </w:r>
          </w:p>
        </w:tc>
        <w:tc>
          <w:tcPr>
            <w:tcW w:w="2436" w:type="dxa"/>
            <w:shd w:val="clear" w:color="auto" w:fill="D9D9D9" w:themeFill="background1" w:themeFillShade="D9"/>
          </w:tcPr>
          <w:p w14:paraId="4F22B3D1" w14:textId="260C54DB" w:rsidR="00602E92" w:rsidRPr="00057034" w:rsidRDefault="00602E92" w:rsidP="00602E92">
            <w:pPr>
              <w:pStyle w:val="ATABody"/>
              <w:spacing w:before="120" w:after="120"/>
              <w:rPr>
                <w:b/>
              </w:rPr>
            </w:pPr>
            <w:r w:rsidRPr="00057034">
              <w:rPr>
                <w:b/>
              </w:rPr>
              <w:t>Disadvantages</w:t>
            </w:r>
          </w:p>
        </w:tc>
      </w:tr>
      <w:tr w:rsidR="00602E92" w14:paraId="668DACE9" w14:textId="77777777" w:rsidTr="00DE1739">
        <w:tc>
          <w:tcPr>
            <w:tcW w:w="1548" w:type="dxa"/>
          </w:tcPr>
          <w:p w14:paraId="5972B30B" w14:textId="7721E6E2" w:rsidR="00602E92" w:rsidRDefault="00B45C9B" w:rsidP="00DE1739">
            <w:pPr>
              <w:pStyle w:val="ATABody"/>
              <w:spacing w:before="120" w:after="120"/>
            </w:pPr>
            <w:r w:rsidRPr="00B45C9B">
              <w:rPr>
                <w:color w:val="000000" w:themeColor="text1"/>
              </w:rPr>
              <w:t>Advocating the opposite view</w:t>
            </w:r>
            <w:r w:rsidR="00DE1739" w:rsidRPr="00B45C9B">
              <w:rPr>
                <w:color w:val="000000" w:themeColor="text1"/>
              </w:rPr>
              <w:t xml:space="preserve"> </w:t>
            </w:r>
          </w:p>
        </w:tc>
        <w:tc>
          <w:tcPr>
            <w:tcW w:w="2436" w:type="dxa"/>
          </w:tcPr>
          <w:p w14:paraId="06C342AC" w14:textId="2C90C43B" w:rsidR="00DE1739" w:rsidRDefault="00057034" w:rsidP="00DE1739">
            <w:pPr>
              <w:pStyle w:val="ATABulletLevel01BodySlide"/>
              <w:spacing w:before="120"/>
            </w:pPr>
            <w:r>
              <w:t>C</w:t>
            </w:r>
            <w:r w:rsidRPr="00057034">
              <w:t xml:space="preserve">hallenging a single, strongly held view </w:t>
            </w:r>
          </w:p>
          <w:p w14:paraId="204B8318" w14:textId="1C9C2053" w:rsidR="00602E92" w:rsidRDefault="00DE1739" w:rsidP="00DE1739">
            <w:pPr>
              <w:pStyle w:val="ATABulletLevel01BodySlide"/>
            </w:pPr>
            <w:r>
              <w:t xml:space="preserve">Challenging </w:t>
            </w:r>
            <w:r w:rsidR="00057034" w:rsidRPr="00057034">
              <w:t>consensus by building the best possible case for an opposite explanation</w:t>
            </w:r>
          </w:p>
        </w:tc>
        <w:tc>
          <w:tcPr>
            <w:tcW w:w="2436" w:type="dxa"/>
          </w:tcPr>
          <w:p w14:paraId="04A0D7ED" w14:textId="77777777" w:rsidR="00DE1739" w:rsidRDefault="00057034" w:rsidP="00DE1739">
            <w:pPr>
              <w:pStyle w:val="ATABulletLevel01BodySlide"/>
              <w:spacing w:before="120"/>
            </w:pPr>
            <w:r w:rsidRPr="00057034">
              <w:t>Quick and easy</w:t>
            </w:r>
          </w:p>
          <w:p w14:paraId="496AFA28" w14:textId="77777777" w:rsidR="00DE1739" w:rsidRDefault="00DE1739" w:rsidP="00DE1739">
            <w:pPr>
              <w:pStyle w:val="ATABulletLevel01BodySlide"/>
            </w:pPr>
            <w:r>
              <w:t>D</w:t>
            </w:r>
            <w:r w:rsidR="00057034" w:rsidRPr="00057034">
              <w:t>oes not require a team of people to produce</w:t>
            </w:r>
          </w:p>
          <w:p w14:paraId="0BF0E359" w14:textId="24EF00F8" w:rsidR="00602E92" w:rsidRDefault="00DE1739" w:rsidP="00DE1739">
            <w:pPr>
              <w:pStyle w:val="ATABulletLevel01BodySlide"/>
            </w:pPr>
            <w:r>
              <w:t>U</w:t>
            </w:r>
            <w:r w:rsidR="00057034" w:rsidRPr="00057034">
              <w:t>sually identifies the most uncontested alternate outcome (</w:t>
            </w:r>
            <w:r>
              <w:t>the “on the other hand” answer)</w:t>
            </w:r>
          </w:p>
        </w:tc>
        <w:tc>
          <w:tcPr>
            <w:tcW w:w="2436" w:type="dxa"/>
          </w:tcPr>
          <w:p w14:paraId="5AA2E2EF" w14:textId="77777777" w:rsidR="00DE1739" w:rsidRDefault="00057034" w:rsidP="00DE1739">
            <w:pPr>
              <w:pStyle w:val="ATABulletLevel01BodySlide"/>
              <w:spacing w:before="120"/>
            </w:pPr>
            <w:r w:rsidRPr="00057034">
              <w:t xml:space="preserve">Does not explore the less acceptable alternate outcome </w:t>
            </w:r>
          </w:p>
          <w:p w14:paraId="780F8EDE" w14:textId="4B939318" w:rsidR="00DE1739" w:rsidRDefault="00DE1739" w:rsidP="00DE1739">
            <w:pPr>
              <w:pStyle w:val="ATABulletLevel01BodySlide"/>
            </w:pPr>
            <w:r>
              <w:t>D</w:t>
            </w:r>
            <w:r w:rsidR="00057034" w:rsidRPr="00057034">
              <w:t xml:space="preserve">oes not necessarily </w:t>
            </w:r>
            <w:r>
              <w:t>eliminate</w:t>
            </w:r>
            <w:r w:rsidR="00057034" w:rsidRPr="00057034">
              <w:t xml:space="preserve"> biases and mindsets</w:t>
            </w:r>
          </w:p>
          <w:p w14:paraId="334E8694" w14:textId="7D351D07" w:rsidR="00602E92" w:rsidRDefault="00DE1739" w:rsidP="00DE1739">
            <w:pPr>
              <w:pStyle w:val="ATABulletLevel01BodySlide"/>
            </w:pPr>
            <w:r>
              <w:t>May encounter resistance b</w:t>
            </w:r>
            <w:r w:rsidR="00057034" w:rsidRPr="00057034">
              <w:t>y other analysts</w:t>
            </w:r>
          </w:p>
        </w:tc>
      </w:tr>
      <w:tr w:rsidR="00602E92" w14:paraId="5BEE985A" w14:textId="77777777" w:rsidTr="00DE1739">
        <w:tc>
          <w:tcPr>
            <w:tcW w:w="1548" w:type="dxa"/>
          </w:tcPr>
          <w:p w14:paraId="642F5BFB" w14:textId="17F511CA" w:rsidR="00602E92" w:rsidRDefault="00B45C9B" w:rsidP="00602E92">
            <w:pPr>
              <w:pStyle w:val="ATABody"/>
              <w:spacing w:before="120" w:after="120"/>
            </w:pPr>
            <w:r>
              <w:t>Team A or Team B a</w:t>
            </w:r>
            <w:r w:rsidR="00602E92">
              <w:t>nalysis</w:t>
            </w:r>
          </w:p>
        </w:tc>
        <w:tc>
          <w:tcPr>
            <w:tcW w:w="2436" w:type="dxa"/>
          </w:tcPr>
          <w:p w14:paraId="07E89743" w14:textId="4A5D9985" w:rsidR="00602E92" w:rsidRDefault="00057034" w:rsidP="00776DB0">
            <w:pPr>
              <w:pStyle w:val="ATABulletLevel01BodySlide"/>
              <w:spacing w:before="120"/>
            </w:pPr>
            <w:r w:rsidRPr="00057034">
              <w:t xml:space="preserve">Independent analytic teams contrast two (or more) strongly held views, hypotheses, or judgments </w:t>
            </w:r>
            <w:r w:rsidR="00DE1739">
              <w:t xml:space="preserve">by means of </w:t>
            </w:r>
            <w:r w:rsidRPr="00057034">
              <w:t>a process of presentation and rebuttal</w:t>
            </w:r>
          </w:p>
        </w:tc>
        <w:tc>
          <w:tcPr>
            <w:tcW w:w="2436" w:type="dxa"/>
          </w:tcPr>
          <w:p w14:paraId="202070D8" w14:textId="582D6B08" w:rsidR="00DE1739" w:rsidRDefault="00057034" w:rsidP="00DE1739">
            <w:pPr>
              <w:pStyle w:val="ATABulletLevel01BodySlide"/>
              <w:spacing w:before="120"/>
            </w:pPr>
            <w:r w:rsidRPr="00057034">
              <w:t xml:space="preserve">Allows </w:t>
            </w:r>
            <w:r w:rsidR="00DE1739">
              <w:t xml:space="preserve">presentation of </w:t>
            </w:r>
            <w:r w:rsidRPr="00057034">
              <w:t xml:space="preserve">more points of view and arguments </w:t>
            </w:r>
          </w:p>
          <w:p w14:paraId="6A323092" w14:textId="591D4550" w:rsidR="00DE1739" w:rsidRDefault="00057034" w:rsidP="00DE1739">
            <w:pPr>
              <w:pStyle w:val="ATABulletLevel01BodySlide"/>
            </w:pPr>
            <w:r w:rsidRPr="00057034">
              <w:t xml:space="preserve">Additional subject matter expert opinion can be sought </w:t>
            </w:r>
          </w:p>
          <w:p w14:paraId="00FF881C" w14:textId="1B98FDB6" w:rsidR="00602E92" w:rsidRDefault="00DE1739" w:rsidP="00DE1739">
            <w:pPr>
              <w:pStyle w:val="ATABulletLevel01BodySlide"/>
            </w:pPr>
            <w:r>
              <w:t>Gives contras</w:t>
            </w:r>
            <w:r w:rsidR="00057034" w:rsidRPr="00057034">
              <w:t>ting views to consumer</w:t>
            </w:r>
          </w:p>
        </w:tc>
        <w:tc>
          <w:tcPr>
            <w:tcW w:w="2436" w:type="dxa"/>
          </w:tcPr>
          <w:p w14:paraId="5749FBC5" w14:textId="77777777" w:rsidR="00DE1739" w:rsidRDefault="00057034" w:rsidP="00DE1739">
            <w:pPr>
              <w:pStyle w:val="ATABulletLevel01BodySlide"/>
              <w:spacing w:before="120"/>
            </w:pPr>
            <w:r w:rsidRPr="00057034">
              <w:t>Requires more time and personnel</w:t>
            </w:r>
          </w:p>
          <w:p w14:paraId="10B22C5E" w14:textId="3F4D07C7" w:rsidR="00DE1739" w:rsidRDefault="00057034" w:rsidP="00DE1739">
            <w:pPr>
              <w:pStyle w:val="ATABulletLevel01BodySlide"/>
            </w:pPr>
            <w:r w:rsidRPr="00057034">
              <w:t xml:space="preserve">Personalities could </w:t>
            </w:r>
            <w:r w:rsidR="00DE1739">
              <w:t>dominate</w:t>
            </w:r>
          </w:p>
          <w:p w14:paraId="6615586F" w14:textId="7663D613" w:rsidR="00602E92" w:rsidRDefault="00057034" w:rsidP="00DE1739">
            <w:pPr>
              <w:pStyle w:val="ATABulletLevel01BodySlide"/>
            </w:pPr>
            <w:r w:rsidRPr="00057034">
              <w:t xml:space="preserve">Can be </w:t>
            </w:r>
            <w:r w:rsidR="00DE1739">
              <w:t>divisive</w:t>
            </w:r>
          </w:p>
        </w:tc>
      </w:tr>
      <w:tr w:rsidR="00602E92" w14:paraId="324FB50C" w14:textId="77777777" w:rsidTr="00DE1739">
        <w:tc>
          <w:tcPr>
            <w:tcW w:w="1548" w:type="dxa"/>
          </w:tcPr>
          <w:p w14:paraId="6B57ADED" w14:textId="238EB7B6" w:rsidR="00602E92" w:rsidRDefault="00DE1739" w:rsidP="00602E92">
            <w:pPr>
              <w:pStyle w:val="ATABody"/>
              <w:spacing w:before="120" w:after="120"/>
            </w:pPr>
            <w:r>
              <w:t>Other</w:t>
            </w:r>
            <w:r w:rsidR="00602E92">
              <w:t xml:space="preserve"> </w:t>
            </w:r>
            <w:r w:rsidR="00B45C9B">
              <w:t>team analysis</w:t>
            </w:r>
          </w:p>
        </w:tc>
        <w:tc>
          <w:tcPr>
            <w:tcW w:w="2436" w:type="dxa"/>
          </w:tcPr>
          <w:p w14:paraId="1DB85942" w14:textId="7FE2F2BF" w:rsidR="00602E92" w:rsidRDefault="00057034" w:rsidP="00776DB0">
            <w:pPr>
              <w:pStyle w:val="ATABulletLevel01BodySlide"/>
              <w:spacing w:before="120"/>
            </w:pPr>
            <w:r w:rsidRPr="00057034">
              <w:t xml:space="preserve">Predicting the behavior of another group </w:t>
            </w:r>
            <w:r w:rsidR="00DE1739">
              <w:t xml:space="preserve">or individual </w:t>
            </w:r>
            <w:r w:rsidRPr="00057034">
              <w:t>by trying to replicate how they think or react to an issue</w:t>
            </w:r>
          </w:p>
        </w:tc>
        <w:tc>
          <w:tcPr>
            <w:tcW w:w="2436" w:type="dxa"/>
          </w:tcPr>
          <w:p w14:paraId="0DB10B55" w14:textId="7C921EF2" w:rsidR="00187634" w:rsidRDefault="00187634" w:rsidP="00187634">
            <w:pPr>
              <w:pStyle w:val="ATABulletLevel01BodySlide"/>
              <w:spacing w:before="120"/>
            </w:pPr>
            <w:r>
              <w:t>May d</w:t>
            </w:r>
            <w:r w:rsidR="00057034" w:rsidRPr="00057034">
              <w:t xml:space="preserve">ispel biases </w:t>
            </w:r>
            <w:r>
              <w:t xml:space="preserve">as you </w:t>
            </w:r>
            <w:r w:rsidR="00057034" w:rsidRPr="00057034">
              <w:t xml:space="preserve">intentionally </w:t>
            </w:r>
            <w:r>
              <w:t>try</w:t>
            </w:r>
            <w:r w:rsidR="00057034" w:rsidRPr="00057034">
              <w:t xml:space="preserve"> NOT </w:t>
            </w:r>
            <w:r w:rsidR="00776DB0">
              <w:t xml:space="preserve">to </w:t>
            </w:r>
            <w:r w:rsidR="00057034" w:rsidRPr="00057034">
              <w:t>think like yourself</w:t>
            </w:r>
          </w:p>
          <w:p w14:paraId="4444EBB4" w14:textId="496CD1D8" w:rsidR="00602E92" w:rsidRDefault="00187634" w:rsidP="00187634">
            <w:pPr>
              <w:pStyle w:val="ATABulletLevel01BodySlide"/>
            </w:pPr>
            <w:r>
              <w:t xml:space="preserve">Helps you think like the other person </w:t>
            </w:r>
          </w:p>
        </w:tc>
        <w:tc>
          <w:tcPr>
            <w:tcW w:w="2436" w:type="dxa"/>
          </w:tcPr>
          <w:p w14:paraId="2313311C" w14:textId="746ACBA4" w:rsidR="00602E92" w:rsidRDefault="00057034" w:rsidP="00776DB0">
            <w:pPr>
              <w:pStyle w:val="ATABulletLevel01BodySlide"/>
              <w:spacing w:before="120"/>
            </w:pPr>
            <w:r w:rsidRPr="00057034">
              <w:t xml:space="preserve">Requires a high degree of subject matter expertise to </w:t>
            </w:r>
            <w:r w:rsidR="00187634">
              <w:t>replicate</w:t>
            </w:r>
            <w:r w:rsidR="00187634" w:rsidRPr="00057034">
              <w:t xml:space="preserve"> </w:t>
            </w:r>
            <w:r w:rsidRPr="00057034">
              <w:t>the subject’s behavior, culture, sphere of influence</w:t>
            </w:r>
          </w:p>
        </w:tc>
      </w:tr>
      <w:tr w:rsidR="00602E92" w14:paraId="17F29DB1" w14:textId="77777777" w:rsidTr="00DE1739">
        <w:trPr>
          <w:cantSplit/>
        </w:trPr>
        <w:tc>
          <w:tcPr>
            <w:tcW w:w="1548" w:type="dxa"/>
          </w:tcPr>
          <w:p w14:paraId="36E157D7" w14:textId="0B6A6DE1" w:rsidR="00602E92" w:rsidRDefault="00B45C9B" w:rsidP="00602E92">
            <w:pPr>
              <w:pStyle w:val="ATABody"/>
              <w:spacing w:before="120" w:after="120"/>
            </w:pPr>
            <w:r>
              <w:lastRenderedPageBreak/>
              <w:t>“What if?” a</w:t>
            </w:r>
            <w:r w:rsidR="00602E92">
              <w:t>nalysis</w:t>
            </w:r>
          </w:p>
        </w:tc>
        <w:tc>
          <w:tcPr>
            <w:tcW w:w="2436" w:type="dxa"/>
          </w:tcPr>
          <w:p w14:paraId="2BE06167" w14:textId="77777777" w:rsidR="00187634" w:rsidRDefault="00057034" w:rsidP="00187634">
            <w:pPr>
              <w:pStyle w:val="ATABulletLevel01BodySlide"/>
              <w:spacing w:before="120"/>
            </w:pPr>
            <w:r w:rsidRPr="00057034">
              <w:t xml:space="preserve">Taking as a given that an event has occurred, or is going to occur, with potential major </w:t>
            </w:r>
            <w:r w:rsidR="00187634">
              <w:t>effects</w:t>
            </w:r>
            <w:r w:rsidRPr="00057034">
              <w:t xml:space="preserve"> </w:t>
            </w:r>
          </w:p>
          <w:p w14:paraId="7DF39BB5" w14:textId="53C2600F" w:rsidR="00602E92" w:rsidRDefault="00187634" w:rsidP="00187634">
            <w:pPr>
              <w:pStyle w:val="ATABulletLevel01BodySlide"/>
            </w:pPr>
            <w:r>
              <w:t>Then explaining</w:t>
            </w:r>
            <w:r w:rsidR="00057034" w:rsidRPr="00057034">
              <w:t xml:space="preserve"> how i</w:t>
            </w:r>
            <w:r>
              <w:t>t came about or may come about</w:t>
            </w:r>
          </w:p>
        </w:tc>
        <w:tc>
          <w:tcPr>
            <w:tcW w:w="2436" w:type="dxa"/>
          </w:tcPr>
          <w:p w14:paraId="62EBEEB9" w14:textId="77777777" w:rsidR="00187634" w:rsidRDefault="00057034" w:rsidP="00187634">
            <w:pPr>
              <w:pStyle w:val="ATABulletLevel01BodySlide"/>
              <w:spacing w:before="120"/>
            </w:pPr>
            <w:r w:rsidRPr="00057034">
              <w:t>Easier than some other techniques</w:t>
            </w:r>
          </w:p>
          <w:p w14:paraId="6BF0FB28" w14:textId="77777777" w:rsidR="00187634" w:rsidRDefault="00187634" w:rsidP="00187634">
            <w:pPr>
              <w:pStyle w:val="ATABulletLevel01BodySlide"/>
            </w:pPr>
            <w:r>
              <w:t>C</w:t>
            </w:r>
            <w:r w:rsidR="00057034" w:rsidRPr="00057034">
              <w:t>an and should be used in most situations where some indication of impending change is likely to occur</w:t>
            </w:r>
          </w:p>
          <w:p w14:paraId="05A96F56" w14:textId="2EFDFC88" w:rsidR="00602E92" w:rsidRDefault="00057034" w:rsidP="00187634">
            <w:pPr>
              <w:pStyle w:val="ATABulletLevel01BodySlide"/>
            </w:pPr>
            <w:r w:rsidRPr="00057034">
              <w:t xml:space="preserve">Identifies </w:t>
            </w:r>
            <w:r w:rsidR="00187634">
              <w:t>warning signs</w:t>
            </w:r>
            <w:r w:rsidRPr="00057034">
              <w:t>, triggers, and indicators</w:t>
            </w:r>
          </w:p>
        </w:tc>
        <w:tc>
          <w:tcPr>
            <w:tcW w:w="2436" w:type="dxa"/>
          </w:tcPr>
          <w:p w14:paraId="60CDBF9A" w14:textId="45D02147" w:rsidR="00187634" w:rsidRDefault="00057034" w:rsidP="00187634">
            <w:pPr>
              <w:pStyle w:val="ATABulletLevel01BodySlide"/>
              <w:spacing w:before="120"/>
            </w:pPr>
            <w:r w:rsidRPr="00057034">
              <w:t>Potential to provide too many scenarios</w:t>
            </w:r>
            <w:r w:rsidR="009C16D2">
              <w:t xml:space="preserve"> </w:t>
            </w:r>
          </w:p>
          <w:p w14:paraId="5020DE07" w14:textId="090D92FD" w:rsidR="00602E92" w:rsidRDefault="00187634" w:rsidP="00187634">
            <w:pPr>
              <w:pStyle w:val="ATABulletLevel01BodySlide"/>
            </w:pPr>
            <w:r>
              <w:t>May paralyze the process with too many options</w:t>
            </w:r>
            <w:r w:rsidR="009C16D2">
              <w:t xml:space="preserve"> </w:t>
            </w:r>
            <w:r w:rsidR="00057034" w:rsidRPr="00057034">
              <w:t xml:space="preserve"> </w:t>
            </w:r>
          </w:p>
        </w:tc>
      </w:tr>
      <w:tr w:rsidR="00602E92" w14:paraId="48E2431E" w14:textId="77777777" w:rsidTr="00DE1739">
        <w:tc>
          <w:tcPr>
            <w:tcW w:w="1548" w:type="dxa"/>
          </w:tcPr>
          <w:p w14:paraId="51985F66" w14:textId="10C235AC" w:rsidR="00602E92" w:rsidRDefault="00602E92" w:rsidP="00187634">
            <w:pPr>
              <w:pStyle w:val="ATABody"/>
              <w:spacing w:before="120" w:after="120"/>
            </w:pPr>
            <w:r>
              <w:t xml:space="preserve">High </w:t>
            </w:r>
            <w:r w:rsidR="00B45C9B">
              <w:t>consequence</w:t>
            </w:r>
            <w:r w:rsidR="009C16D2">
              <w:t xml:space="preserve"> </w:t>
            </w:r>
            <w:r w:rsidR="00B45C9B">
              <w:t>and low probability analysis</w:t>
            </w:r>
          </w:p>
        </w:tc>
        <w:tc>
          <w:tcPr>
            <w:tcW w:w="2436" w:type="dxa"/>
          </w:tcPr>
          <w:p w14:paraId="5D90AC90" w14:textId="23AB38E2" w:rsidR="00602E92" w:rsidRDefault="00057034" w:rsidP="00776DB0">
            <w:pPr>
              <w:pStyle w:val="ATABulletLevel01BodySlide"/>
              <w:spacing w:before="120"/>
            </w:pPr>
            <w:r w:rsidRPr="00057034">
              <w:t xml:space="preserve">Develops a case for a seemingly unlikely event that would have major </w:t>
            </w:r>
            <w:r w:rsidR="00187634">
              <w:t>negative effects if the event actually happened</w:t>
            </w:r>
            <w:r w:rsidRPr="00057034">
              <w:t xml:space="preserve"> </w:t>
            </w:r>
          </w:p>
        </w:tc>
        <w:tc>
          <w:tcPr>
            <w:tcW w:w="2436" w:type="dxa"/>
          </w:tcPr>
          <w:p w14:paraId="1238E85B" w14:textId="17BF1467" w:rsidR="00602E92" w:rsidRDefault="00187634" w:rsidP="00776DB0">
            <w:pPr>
              <w:pStyle w:val="ATABulletLevel01BodySlide"/>
              <w:spacing w:before="120"/>
            </w:pPr>
            <w:r>
              <w:t>M</w:t>
            </w:r>
            <w:r w:rsidR="00057034" w:rsidRPr="00057034">
              <w:t>ost often used to render an alternative outcome where there are high policy or military consequences</w:t>
            </w:r>
          </w:p>
        </w:tc>
        <w:tc>
          <w:tcPr>
            <w:tcW w:w="2436" w:type="dxa"/>
          </w:tcPr>
          <w:p w14:paraId="187E8086" w14:textId="425105F4" w:rsidR="00187634" w:rsidRDefault="00057034" w:rsidP="00187634">
            <w:pPr>
              <w:pStyle w:val="ATABulletLevel01BodySlide"/>
              <w:spacing w:before="120"/>
            </w:pPr>
            <w:r w:rsidRPr="00057034">
              <w:t>Difficulty in conveying odds to the consumer</w:t>
            </w:r>
            <w:r w:rsidR="009C16D2">
              <w:t xml:space="preserve"> </w:t>
            </w:r>
          </w:p>
          <w:p w14:paraId="2C36AEF2" w14:textId="59804C8B" w:rsidR="00602E92" w:rsidRDefault="00187634" w:rsidP="00187634">
            <w:pPr>
              <w:pStyle w:val="ATABulletLevel01BodySlide"/>
            </w:pPr>
            <w:r>
              <w:t xml:space="preserve">Too many </w:t>
            </w:r>
            <w:r w:rsidR="00057034" w:rsidRPr="00057034">
              <w:t>high</w:t>
            </w:r>
            <w:r>
              <w:t xml:space="preserve">s and </w:t>
            </w:r>
            <w:r w:rsidR="00057034" w:rsidRPr="00057034">
              <w:t>lows may cast doubt</w:t>
            </w:r>
            <w:r>
              <w:t xml:space="preserve"> </w:t>
            </w:r>
          </w:p>
        </w:tc>
      </w:tr>
      <w:tr w:rsidR="00602E92" w14:paraId="31E53574" w14:textId="77777777" w:rsidTr="00DE1739">
        <w:tc>
          <w:tcPr>
            <w:tcW w:w="1548" w:type="dxa"/>
          </w:tcPr>
          <w:p w14:paraId="2B35C17F" w14:textId="46534A6E" w:rsidR="00602E92" w:rsidRDefault="00602E92" w:rsidP="00602E92">
            <w:pPr>
              <w:pStyle w:val="ATABody"/>
              <w:spacing w:before="120" w:after="120"/>
            </w:pPr>
            <w:r>
              <w:t>Outside-</w:t>
            </w:r>
            <w:r w:rsidR="00B45C9B">
              <w:t>in-thinking</w:t>
            </w:r>
          </w:p>
        </w:tc>
        <w:tc>
          <w:tcPr>
            <w:tcW w:w="2436" w:type="dxa"/>
          </w:tcPr>
          <w:p w14:paraId="6818117F" w14:textId="5A84B73F" w:rsidR="00187634" w:rsidRDefault="00057034" w:rsidP="00187634">
            <w:pPr>
              <w:pStyle w:val="ATABulletLevel01BodySlide"/>
              <w:spacing w:before="120"/>
            </w:pPr>
            <w:r w:rsidRPr="00057034">
              <w:t xml:space="preserve">Identifies the full range of </w:t>
            </w:r>
            <w:r w:rsidR="00864B81">
              <w:t xml:space="preserve">outside </w:t>
            </w:r>
            <w:r w:rsidRPr="00057034">
              <w:t xml:space="preserve">basic forces, factors, and trends that would have an indirect </w:t>
            </w:r>
            <w:r w:rsidR="00187634">
              <w:t>effect</w:t>
            </w:r>
            <w:r w:rsidRPr="00057034">
              <w:t xml:space="preserve"> in shaping an issue </w:t>
            </w:r>
          </w:p>
          <w:p w14:paraId="484CF8AE" w14:textId="6F842AB2" w:rsidR="00602E92" w:rsidRDefault="00187634" w:rsidP="00187634">
            <w:pPr>
              <w:pStyle w:val="ATABulletLevel01BodySlide"/>
            </w:pPr>
            <w:r>
              <w:t>Incorporates</w:t>
            </w:r>
            <w:r w:rsidR="009C16D2">
              <w:t xml:space="preserve"> </w:t>
            </w:r>
            <w:r w:rsidR="00057034" w:rsidRPr="00057034">
              <w:t>this broader concept</w:t>
            </w:r>
            <w:r>
              <w:t>ual framework into the analysis</w:t>
            </w:r>
          </w:p>
        </w:tc>
        <w:tc>
          <w:tcPr>
            <w:tcW w:w="2436" w:type="dxa"/>
          </w:tcPr>
          <w:p w14:paraId="4BED195B" w14:textId="5258BD00" w:rsidR="00602E92" w:rsidRDefault="00864B81" w:rsidP="00776DB0">
            <w:pPr>
              <w:pStyle w:val="ATABulletLevel01BodySlide"/>
              <w:spacing w:before="120"/>
            </w:pPr>
            <w:r>
              <w:t>Provides</w:t>
            </w:r>
            <w:r w:rsidR="00057034" w:rsidRPr="00057034">
              <w:t xml:space="preserve"> </w:t>
            </w:r>
            <w:r>
              <w:t>a high-level perspective to viewing the problem</w:t>
            </w:r>
          </w:p>
        </w:tc>
        <w:tc>
          <w:tcPr>
            <w:tcW w:w="2436" w:type="dxa"/>
          </w:tcPr>
          <w:p w14:paraId="315790ED" w14:textId="6EFF18F1" w:rsidR="00864B81" w:rsidRDefault="00864B81" w:rsidP="00864B81">
            <w:pPr>
              <w:pStyle w:val="ATABulletLevel01BodySlide"/>
              <w:spacing w:before="120"/>
            </w:pPr>
            <w:r>
              <w:t>A</w:t>
            </w:r>
            <w:r w:rsidR="00057034" w:rsidRPr="00057034">
              <w:t xml:space="preserve">ims to dispel assumptions </w:t>
            </w:r>
            <w:r>
              <w:t>and biases</w:t>
            </w:r>
            <w:r w:rsidR="00057034" w:rsidRPr="00057034">
              <w:t xml:space="preserve"> </w:t>
            </w:r>
          </w:p>
          <w:p w14:paraId="7C41C620" w14:textId="5498C460" w:rsidR="00864B81" w:rsidRDefault="00864B81" w:rsidP="00864B81">
            <w:pPr>
              <w:pStyle w:val="ATABulletLevel01BodySlide"/>
            </w:pPr>
            <w:r>
              <w:t>E</w:t>
            </w:r>
            <w:r w:rsidR="00057034" w:rsidRPr="00057034">
              <w:t xml:space="preserve">ven after an in-depth study, </w:t>
            </w:r>
            <w:r>
              <w:t>a person</w:t>
            </w:r>
            <w:r w:rsidR="00057034" w:rsidRPr="00057034">
              <w:t xml:space="preserve"> </w:t>
            </w:r>
            <w:r>
              <w:t xml:space="preserve">might </w:t>
            </w:r>
            <w:r w:rsidR="00057034" w:rsidRPr="00057034">
              <w:t xml:space="preserve">still be looking for information to support </w:t>
            </w:r>
            <w:r>
              <w:t>his or her</w:t>
            </w:r>
            <w:r w:rsidR="00057034" w:rsidRPr="00057034">
              <w:t xml:space="preserve"> assumptions, and biases</w:t>
            </w:r>
            <w:r w:rsidR="009C16D2">
              <w:t xml:space="preserve"> </w:t>
            </w:r>
          </w:p>
          <w:p w14:paraId="07731EF5" w14:textId="77777777" w:rsidR="00864B81" w:rsidRDefault="00864B81" w:rsidP="00864B81">
            <w:pPr>
              <w:pStyle w:val="ATABulletLevel01BodySlide"/>
            </w:pPr>
            <w:r w:rsidRPr="00057034">
              <w:t xml:space="preserve">Some biases are essential and cannot be overlooked </w:t>
            </w:r>
          </w:p>
          <w:p w14:paraId="61F29258" w14:textId="07B98E7E" w:rsidR="00602E92" w:rsidRDefault="00057034" w:rsidP="00864B81">
            <w:pPr>
              <w:pStyle w:val="ATABulletLevel01BodySlide"/>
            </w:pPr>
            <w:r w:rsidRPr="00057034">
              <w:t xml:space="preserve">The </w:t>
            </w:r>
            <w:r w:rsidR="00864B81">
              <w:t>high</w:t>
            </w:r>
            <w:r w:rsidRPr="00057034">
              <w:t>-</w:t>
            </w:r>
            <w:r w:rsidR="00864B81">
              <w:t xml:space="preserve">level </w:t>
            </w:r>
            <w:r w:rsidRPr="00057034">
              <w:t>view may never be proven right or wrong</w:t>
            </w:r>
            <w:r w:rsidR="00864B81">
              <w:t>, because it goes on infinitely</w:t>
            </w:r>
            <w:r w:rsidRPr="00057034">
              <w:t xml:space="preserve"> </w:t>
            </w:r>
          </w:p>
        </w:tc>
      </w:tr>
      <w:tr w:rsidR="00602E92" w14:paraId="4A08A8A2" w14:textId="77777777" w:rsidTr="00864B81">
        <w:trPr>
          <w:cantSplit/>
        </w:trPr>
        <w:tc>
          <w:tcPr>
            <w:tcW w:w="1548" w:type="dxa"/>
          </w:tcPr>
          <w:p w14:paraId="414063CE" w14:textId="12F468FF" w:rsidR="00602E92" w:rsidRDefault="00B45C9B" w:rsidP="00602E92">
            <w:pPr>
              <w:pStyle w:val="ATABody"/>
              <w:spacing w:before="120" w:after="120"/>
            </w:pPr>
            <w:r>
              <w:lastRenderedPageBreak/>
              <w:t>Gaming and s</w:t>
            </w:r>
            <w:r w:rsidR="00602E92">
              <w:t>imulation</w:t>
            </w:r>
          </w:p>
        </w:tc>
        <w:tc>
          <w:tcPr>
            <w:tcW w:w="2436" w:type="dxa"/>
          </w:tcPr>
          <w:p w14:paraId="04A00F39" w14:textId="77777777" w:rsidR="00DE6681" w:rsidRDefault="00057034" w:rsidP="00DE6681">
            <w:pPr>
              <w:pStyle w:val="ATABulletLevel01BodySlide"/>
              <w:spacing w:before="120"/>
            </w:pPr>
            <w:r w:rsidRPr="00057034">
              <w:t>Allows analysts and policymakers to play roles of actual subjects</w:t>
            </w:r>
          </w:p>
          <w:p w14:paraId="5E41A64F" w14:textId="49D22DB8" w:rsidR="00602E92" w:rsidRDefault="00DE6681" w:rsidP="00DE6681">
            <w:pPr>
              <w:pStyle w:val="ATABulletLevel01BodySlide"/>
            </w:pPr>
            <w:r>
              <w:t>Simulates</w:t>
            </w:r>
            <w:r w:rsidR="00057034" w:rsidRPr="00057034">
              <w:t xml:space="preserve"> the actions and reactions of </w:t>
            </w:r>
            <w:r>
              <w:t>main</w:t>
            </w:r>
            <w:r w:rsidR="00057034" w:rsidRPr="00057034">
              <w:t xml:space="preserve"> players as methods for anticipating likely outcomes</w:t>
            </w:r>
          </w:p>
        </w:tc>
        <w:tc>
          <w:tcPr>
            <w:tcW w:w="2436" w:type="dxa"/>
          </w:tcPr>
          <w:p w14:paraId="5A189D93" w14:textId="72892C65" w:rsidR="00926BE7" w:rsidRDefault="00926BE7" w:rsidP="00926BE7">
            <w:pPr>
              <w:pStyle w:val="ATABulletLevel01BodySlide"/>
              <w:spacing w:before="120"/>
            </w:pPr>
            <w:r>
              <w:t>Beginning to be commonly used</w:t>
            </w:r>
            <w:r w:rsidR="00057034" w:rsidRPr="00057034">
              <w:t xml:space="preserve"> in the classroom</w:t>
            </w:r>
            <w:r w:rsidR="009C16D2">
              <w:t xml:space="preserve"> </w:t>
            </w:r>
          </w:p>
          <w:p w14:paraId="34AE2CCB" w14:textId="285B2C3F" w:rsidR="00926BE7" w:rsidRDefault="00926BE7" w:rsidP="00DE6681">
            <w:pPr>
              <w:pStyle w:val="ATABulletLevel01BodySlide"/>
            </w:pPr>
            <w:r>
              <w:t xml:space="preserve">Commonly used by </w:t>
            </w:r>
            <w:r w:rsidR="00057034" w:rsidRPr="00057034">
              <w:t xml:space="preserve">military </w:t>
            </w:r>
            <w:r>
              <w:t>organizations</w:t>
            </w:r>
            <w:r w:rsidR="009C16D2">
              <w:t xml:space="preserve"> </w:t>
            </w:r>
          </w:p>
          <w:p w14:paraId="2D10EC45" w14:textId="1485BCCA" w:rsidR="00926BE7" w:rsidRDefault="00926BE7" w:rsidP="00DE6681">
            <w:pPr>
              <w:pStyle w:val="ATABulletLevel01BodySlide"/>
            </w:pPr>
            <w:r>
              <w:t xml:space="preserve">Human five senses cannot be duplicated by </w:t>
            </w:r>
            <w:r w:rsidR="00057034" w:rsidRPr="00057034">
              <w:t>computer research</w:t>
            </w:r>
            <w:r w:rsidR="009C16D2">
              <w:t xml:space="preserve"> </w:t>
            </w:r>
          </w:p>
          <w:p w14:paraId="05F83BF1" w14:textId="59E67590" w:rsidR="00F06531" w:rsidRDefault="00F06531" w:rsidP="00F06531">
            <w:pPr>
              <w:pStyle w:val="ATABulletLevel01BodySlide"/>
            </w:pPr>
            <w:r>
              <w:t>Role-players will gain an</w:t>
            </w:r>
            <w:r w:rsidR="00057034" w:rsidRPr="00057034">
              <w:t xml:space="preserve"> appreciation </w:t>
            </w:r>
            <w:r>
              <w:t>of the people</w:t>
            </w:r>
            <w:r w:rsidR="00057034" w:rsidRPr="00057034">
              <w:t xml:space="preserve"> they are p</w:t>
            </w:r>
            <w:r>
              <w:t>ortraying</w:t>
            </w:r>
            <w:r w:rsidR="009C16D2">
              <w:t xml:space="preserve"> </w:t>
            </w:r>
          </w:p>
          <w:p w14:paraId="50B95104" w14:textId="77777777" w:rsidR="00602E92" w:rsidRDefault="00F06531" w:rsidP="00F06531">
            <w:pPr>
              <w:pStyle w:val="ATABulletLevel01BodySlide"/>
            </w:pPr>
            <w:r>
              <w:t>Often</w:t>
            </w:r>
            <w:r w:rsidR="00057034" w:rsidRPr="00057034">
              <w:t xml:space="preserve"> invigorating for </w:t>
            </w:r>
            <w:r>
              <w:t>role-players</w:t>
            </w:r>
            <w:r w:rsidR="00057034" w:rsidRPr="00057034">
              <w:t xml:space="preserve"> to get out of </w:t>
            </w:r>
            <w:r>
              <w:t xml:space="preserve">their regular environment and get a </w:t>
            </w:r>
            <w:r w:rsidR="00057034" w:rsidRPr="00057034">
              <w:t>hands-on lesson</w:t>
            </w:r>
          </w:p>
          <w:p w14:paraId="179601B0" w14:textId="0B935AB1" w:rsidR="00F06531" w:rsidRDefault="00F06531" w:rsidP="0004679D">
            <w:pPr>
              <w:pStyle w:val="ATABulletLevel01BodySlide"/>
            </w:pPr>
            <w:r>
              <w:t>Helps</w:t>
            </w:r>
            <w:r w:rsidRPr="00057034">
              <w:t xml:space="preserve"> sharpen skills</w:t>
            </w:r>
            <w:r w:rsidR="0004679D">
              <w:t xml:space="preserve"> — at </w:t>
            </w:r>
            <w:r w:rsidRPr="00057034">
              <w:t xml:space="preserve">least once or twice a year </w:t>
            </w:r>
            <w:r w:rsidR="0004679D">
              <w:t>participate</w:t>
            </w:r>
            <w:r w:rsidRPr="00057034">
              <w:t xml:space="preserve"> in some simulation or near life-like experience, even if it is just a ride-along with a case agent in the field or with a senior analyst or manager when they make a high-level presentation</w:t>
            </w:r>
          </w:p>
        </w:tc>
        <w:tc>
          <w:tcPr>
            <w:tcW w:w="2436" w:type="dxa"/>
          </w:tcPr>
          <w:p w14:paraId="70CB805F" w14:textId="4CE6E3AD" w:rsidR="00602E92" w:rsidRDefault="00057034" w:rsidP="00776DB0">
            <w:pPr>
              <w:pStyle w:val="ATABulletLevel01BodySlide"/>
              <w:spacing w:before="120"/>
            </w:pPr>
            <w:r w:rsidRPr="00057034">
              <w:t xml:space="preserve">Could be </w:t>
            </w:r>
            <w:r w:rsidR="00F06531">
              <w:t>interpreted</w:t>
            </w:r>
            <w:r w:rsidR="00F06531" w:rsidRPr="00057034">
              <w:t xml:space="preserve"> </w:t>
            </w:r>
            <w:r w:rsidRPr="00057034">
              <w:t>as too expensive or time-consuming to do with any regularity</w:t>
            </w:r>
          </w:p>
        </w:tc>
      </w:tr>
    </w:tbl>
    <w:p w14:paraId="0F90B352" w14:textId="77777777" w:rsidR="00602E92" w:rsidRDefault="00602E92" w:rsidP="00F432A0">
      <w:pPr>
        <w:rPr>
          <w:rFonts w:ascii="Cambria" w:hAnsi="Cambria"/>
        </w:rPr>
      </w:pPr>
    </w:p>
    <w:sectPr w:rsidR="00602E92" w:rsidSect="00C644D9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D0B07" w14:textId="77777777" w:rsidR="00E05985" w:rsidRDefault="00E05985" w:rsidP="00C82114">
      <w:r>
        <w:separator/>
      </w:r>
    </w:p>
  </w:endnote>
  <w:endnote w:type="continuationSeparator" w:id="0">
    <w:p w14:paraId="3A4D0B08" w14:textId="77777777" w:rsidR="00E05985" w:rsidRDefault="00E05985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57"/>
      <w:gridCol w:w="1183"/>
    </w:tblGrid>
    <w:tr w:rsidR="00C305B2" w:rsidRPr="00A56C2F" w14:paraId="3A4D0B0F" w14:textId="77777777" w:rsidTr="00F16863">
      <w:tc>
        <w:tcPr>
          <w:tcW w:w="8100" w:type="dxa"/>
          <w:shd w:val="clear" w:color="auto" w:fill="auto"/>
        </w:tcPr>
        <w:p w14:paraId="3A4D0B0D" w14:textId="77777777" w:rsidR="00C305B2" w:rsidRPr="008B2B7F" w:rsidRDefault="00AB7D18" w:rsidP="004411F3">
          <w:pPr>
            <w:pStyle w:val="ATAFooter"/>
            <w:rPr>
              <w:rStyle w:val="ATAFooterChar"/>
              <w:rFonts w:eastAsia="Arial Unicode MS"/>
              <w:color w:val="000000" w:themeColor="text1"/>
            </w:rPr>
          </w:pPr>
          <w:sdt>
            <w:sdtPr>
              <w:rPr>
                <w:rFonts w:cs="Arial"/>
                <w:color w:val="000000" w:themeColor="text1"/>
                <w:szCs w:val="18"/>
              </w:rPr>
              <w:alias w:val="Subject"/>
              <w:tag w:val=""/>
              <w:id w:val="-184709166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25366">
                <w:rPr>
                  <w:rFonts w:cs="Arial"/>
                  <w:color w:val="000000" w:themeColor="text1"/>
                  <w:szCs w:val="18"/>
                </w:rPr>
                <w:t>Critical Infrastructure Security and Resilience (CISR)</w:t>
              </w:r>
            </w:sdtContent>
          </w:sdt>
          <w:r w:rsidR="00705CF4">
            <w:rPr>
              <w:rFonts w:cs="Arial"/>
              <w:color w:val="000000" w:themeColor="text1"/>
              <w:szCs w:val="18"/>
            </w:rPr>
            <w:t xml:space="preserve"> 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v</w:t>
          </w:r>
          <w:r w:rsidR="004411F3">
            <w:rPr>
              <w:rStyle w:val="PlaceholderText"/>
              <w:rFonts w:cs="Arial"/>
              <w:color w:val="000000" w:themeColor="text1"/>
              <w:szCs w:val="18"/>
            </w:rPr>
            <w:t>4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.00</w:t>
          </w:r>
        </w:p>
      </w:tc>
      <w:tc>
        <w:tcPr>
          <w:tcW w:w="1260" w:type="dxa"/>
          <w:shd w:val="clear" w:color="auto" w:fill="auto"/>
        </w:tcPr>
        <w:p w14:paraId="3A4D0B0E" w14:textId="77777777" w:rsidR="00C305B2" w:rsidRPr="00F16863" w:rsidRDefault="00C305B2" w:rsidP="0013122B">
          <w:pPr>
            <w:pStyle w:val="ATAFooter"/>
            <w:jc w:val="right"/>
            <w:rPr>
              <w:szCs w:val="18"/>
            </w:rPr>
          </w:pPr>
          <w:r w:rsidRPr="00F16863">
            <w:rPr>
              <w:rStyle w:val="ATAFooterChar"/>
              <w:rFonts w:eastAsia="Arial Unicode MS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AB7D18">
            <w:rPr>
              <w:rStyle w:val="ATAFooterChar"/>
              <w:rFonts w:eastAsia="Arial Unicode MS"/>
              <w:noProof/>
            </w:rPr>
            <w:t>1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Pr="00F16863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AB7D18">
            <w:rPr>
              <w:rStyle w:val="ATAFooterChar"/>
              <w:rFonts w:eastAsia="Arial Unicode MS"/>
              <w:noProof/>
            </w:rPr>
            <w:t>4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3A4D0B10" w14:textId="77777777" w:rsidR="008564F0" w:rsidRPr="00E9494F" w:rsidRDefault="008564F0" w:rsidP="00423B24">
    <w:pPr>
      <w:tabs>
        <w:tab w:val="right" w:pos="8640"/>
      </w:tabs>
      <w:jc w:val="center"/>
      <w:rPr>
        <w:rFonts w:ascii="Arial" w:eastAsia="Arial Unicode MS" w:hAnsi="Arial" w:cs="Arial"/>
      </w:rPr>
    </w:pPr>
    <w:r w:rsidRPr="00E9494F">
      <w:rPr>
        <w:rFonts w:ascii="Arial" w:hAnsi="Arial" w:cs="Arial"/>
        <w:b/>
        <w:bCs/>
        <w:sz w:val="18"/>
        <w:szCs w:val="18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D0B05" w14:textId="77777777" w:rsidR="00E05985" w:rsidRDefault="00E05985" w:rsidP="00C82114">
      <w:r>
        <w:separator/>
      </w:r>
    </w:p>
  </w:footnote>
  <w:footnote w:type="continuationSeparator" w:id="0">
    <w:p w14:paraId="3A4D0B06" w14:textId="77777777" w:rsidR="00E05985" w:rsidRDefault="00E05985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8"/>
      <w:gridCol w:w="4322"/>
    </w:tblGrid>
    <w:tr w:rsidR="000624D7" w:rsidRPr="00456B51" w14:paraId="3A4D0B0B" w14:textId="77777777" w:rsidTr="00F16863">
      <w:tc>
        <w:tcPr>
          <w:tcW w:w="4788" w:type="dxa"/>
          <w:shd w:val="clear" w:color="auto" w:fill="auto"/>
          <w:vAlign w:val="bottom"/>
        </w:tcPr>
        <w:sdt>
          <w:sdtPr>
            <w:rPr>
              <w:rFonts w:cs="Arial"/>
            </w:rPr>
            <w:alias w:val="Title"/>
            <w:tag w:val=""/>
            <w:id w:val="424539557"/>
            <w:placeholder>
              <w:docPart w:val="8541293CB314464CAB49F3CCCC19107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A4D0B09" w14:textId="77777777" w:rsidR="008564F0" w:rsidRPr="00456B51" w:rsidRDefault="00F16234" w:rsidP="008A45B4">
              <w:pPr>
                <w:pStyle w:val="ATAHeader"/>
              </w:pPr>
              <w:r w:rsidRPr="00F16234">
                <w:rPr>
                  <w:rFonts w:cs="Arial"/>
                </w:rPr>
                <w:t xml:space="preserve">Module </w:t>
              </w:r>
              <w:r w:rsidR="008A45B4">
                <w:rPr>
                  <w:rFonts w:cs="Arial"/>
                </w:rPr>
                <w:t>10</w:t>
              </w:r>
              <w:r w:rsidRPr="00F16234">
                <w:rPr>
                  <w:rFonts w:cs="Arial"/>
                </w:rPr>
                <w:t xml:space="preserve">: </w:t>
              </w:r>
              <w:r w:rsidR="008A45B4">
                <w:rPr>
                  <w:rFonts w:cs="Arial"/>
                </w:rPr>
                <w:t>Analyzing the Threat</w:t>
              </w:r>
            </w:p>
          </w:sdtContent>
        </w:sdt>
      </w:tc>
      <w:tc>
        <w:tcPr>
          <w:tcW w:w="4788" w:type="dxa"/>
          <w:shd w:val="clear" w:color="auto" w:fill="auto"/>
          <w:vAlign w:val="bottom"/>
        </w:tcPr>
        <w:sdt>
          <w:sdtPr>
            <w:alias w:val="Category"/>
            <w:tag w:val=""/>
            <w:id w:val="757181977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3A4D0B0A" w14:textId="3C4A71A1" w:rsidR="008564F0" w:rsidRPr="00456B51" w:rsidRDefault="00B85D3C" w:rsidP="00B85D3C">
              <w:pPr>
                <w:pStyle w:val="ATAHeader"/>
                <w:jc w:val="right"/>
              </w:pPr>
              <w:r>
                <w:t>Workbook</w:t>
              </w:r>
              <w:r w:rsidR="0004679D">
                <w:t xml:space="preserve"> 10.</w:t>
              </w:r>
              <w:r>
                <w:t>1</w:t>
              </w:r>
              <w:r w:rsidR="0004679D">
                <w:t>: Analytical Thinking</w:t>
              </w:r>
            </w:p>
          </w:sdtContent>
        </w:sdt>
      </w:tc>
    </w:tr>
  </w:tbl>
  <w:p w14:paraId="3A4D0B0C" w14:textId="77777777" w:rsidR="008564F0" w:rsidRPr="00456B51" w:rsidRDefault="008564F0" w:rsidP="00264A72">
    <w:pPr>
      <w:pStyle w:val="ATABod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C47AE"/>
    <w:multiLevelType w:val="hybridMultilevel"/>
    <w:tmpl w:val="3318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AE0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21D73"/>
    <w:multiLevelType w:val="hybridMultilevel"/>
    <w:tmpl w:val="DDE8B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C2B1A"/>
    <w:multiLevelType w:val="hybridMultilevel"/>
    <w:tmpl w:val="34922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6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F12683"/>
    <w:multiLevelType w:val="hybridMultilevel"/>
    <w:tmpl w:val="8D20762A"/>
    <w:lvl w:ilvl="0" w:tplc="9CD2AF60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3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D40BCF"/>
    <w:multiLevelType w:val="hybridMultilevel"/>
    <w:tmpl w:val="7862B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07B9F"/>
    <w:multiLevelType w:val="hybridMultilevel"/>
    <w:tmpl w:val="68F03042"/>
    <w:lvl w:ilvl="0" w:tplc="CEEEF9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890C6D"/>
    <w:multiLevelType w:val="hybridMultilevel"/>
    <w:tmpl w:val="DD42EE04"/>
    <w:lvl w:ilvl="0" w:tplc="C250059E">
      <w:start w:val="1"/>
      <w:numFmt w:val="decimal"/>
      <w:pStyle w:val="ata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310673"/>
    <w:multiLevelType w:val="hybridMultilevel"/>
    <w:tmpl w:val="1C288A6A"/>
    <w:lvl w:ilvl="0" w:tplc="1264C786">
      <w:start w:val="1"/>
      <w:numFmt w:val="bullet"/>
      <w:pStyle w:val="at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9041B8"/>
    <w:multiLevelType w:val="hybridMultilevel"/>
    <w:tmpl w:val="0944C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0376F8"/>
    <w:multiLevelType w:val="hybridMultilevel"/>
    <w:tmpl w:val="57EC6920"/>
    <w:lvl w:ilvl="0" w:tplc="79147F76">
      <w:start w:val="1"/>
      <w:numFmt w:val="bullet"/>
      <w:pStyle w:val="ATABulletLevel02BodySli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7D72A6"/>
    <w:multiLevelType w:val="hybridMultilevel"/>
    <w:tmpl w:val="97AC22AE"/>
    <w:lvl w:ilvl="0" w:tplc="BA24B026">
      <w:start w:val="1"/>
      <w:numFmt w:val="bullet"/>
      <w:pStyle w:val="ATABulletLevel01BodySlide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7570A0C"/>
    <w:multiLevelType w:val="hybridMultilevel"/>
    <w:tmpl w:val="2F040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7"/>
  </w:num>
  <w:num w:numId="4">
    <w:abstractNumId w:val="9"/>
  </w:num>
  <w:num w:numId="5">
    <w:abstractNumId w:val="6"/>
  </w:num>
  <w:num w:numId="6">
    <w:abstractNumId w:val="11"/>
  </w:num>
  <w:num w:numId="7">
    <w:abstractNumId w:val="10"/>
  </w:num>
  <w:num w:numId="8">
    <w:abstractNumId w:val="7"/>
  </w:num>
  <w:num w:numId="9">
    <w:abstractNumId w:val="0"/>
  </w:num>
  <w:num w:numId="10">
    <w:abstractNumId w:val="16"/>
  </w:num>
  <w:num w:numId="11">
    <w:abstractNumId w:val="17"/>
  </w:num>
  <w:num w:numId="12">
    <w:abstractNumId w:val="17"/>
  </w:num>
  <w:num w:numId="13">
    <w:abstractNumId w:val="12"/>
  </w:num>
  <w:num w:numId="14">
    <w:abstractNumId w:val="23"/>
  </w:num>
  <w:num w:numId="15">
    <w:abstractNumId w:val="13"/>
  </w:num>
  <w:num w:numId="16">
    <w:abstractNumId w:val="24"/>
  </w:num>
  <w:num w:numId="17">
    <w:abstractNumId w:val="24"/>
    <w:lvlOverride w:ilvl="0">
      <w:startOverride w:val="1"/>
    </w:lvlOverride>
  </w:num>
  <w:num w:numId="18">
    <w:abstractNumId w:val="23"/>
  </w:num>
  <w:num w:numId="19">
    <w:abstractNumId w:val="5"/>
  </w:num>
  <w:num w:numId="20">
    <w:abstractNumId w:val="24"/>
  </w:num>
  <w:num w:numId="21">
    <w:abstractNumId w:val="1"/>
  </w:num>
  <w:num w:numId="22">
    <w:abstractNumId w:val="15"/>
  </w:num>
  <w:num w:numId="23">
    <w:abstractNumId w:val="18"/>
  </w:num>
  <w:num w:numId="24">
    <w:abstractNumId w:val="14"/>
  </w:num>
  <w:num w:numId="25">
    <w:abstractNumId w:val="22"/>
  </w:num>
  <w:num w:numId="26">
    <w:abstractNumId w:val="25"/>
  </w:num>
  <w:num w:numId="27">
    <w:abstractNumId w:val="3"/>
  </w:num>
  <w:num w:numId="28">
    <w:abstractNumId w:val="20"/>
  </w:num>
  <w:num w:numId="29">
    <w:abstractNumId w:val="19"/>
  </w:num>
  <w:num w:numId="30">
    <w:abstractNumId w:val="19"/>
    <w:lvlOverride w:ilvl="0">
      <w:startOverride w:val="1"/>
    </w:lvlOverride>
  </w:num>
  <w:num w:numId="31">
    <w:abstractNumId w:val="19"/>
  </w:num>
  <w:num w:numId="32">
    <w:abstractNumId w:val="2"/>
  </w:num>
  <w:num w:numId="33">
    <w:abstractNumId w:val="21"/>
  </w:num>
  <w:num w:numId="3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86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63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2E9F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47D1"/>
    <w:rsid w:val="00045482"/>
    <w:rsid w:val="0004679D"/>
    <w:rsid w:val="00046D7E"/>
    <w:rsid w:val="00047930"/>
    <w:rsid w:val="0005188E"/>
    <w:rsid w:val="00052034"/>
    <w:rsid w:val="00054910"/>
    <w:rsid w:val="00057034"/>
    <w:rsid w:val="00057F70"/>
    <w:rsid w:val="00061275"/>
    <w:rsid w:val="00061B87"/>
    <w:rsid w:val="00062190"/>
    <w:rsid w:val="000624D7"/>
    <w:rsid w:val="00065AC2"/>
    <w:rsid w:val="0006648E"/>
    <w:rsid w:val="00066603"/>
    <w:rsid w:val="0008220A"/>
    <w:rsid w:val="00084E93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8A3"/>
    <w:rsid w:val="000D18CC"/>
    <w:rsid w:val="000D44FF"/>
    <w:rsid w:val="000D4AA5"/>
    <w:rsid w:val="000D4E8E"/>
    <w:rsid w:val="000D6923"/>
    <w:rsid w:val="000E053F"/>
    <w:rsid w:val="000E50CD"/>
    <w:rsid w:val="000F61D6"/>
    <w:rsid w:val="000F784C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3230A"/>
    <w:rsid w:val="00132CA1"/>
    <w:rsid w:val="00134898"/>
    <w:rsid w:val="00136502"/>
    <w:rsid w:val="00140812"/>
    <w:rsid w:val="00142254"/>
    <w:rsid w:val="00143EDD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472B"/>
    <w:rsid w:val="0017688C"/>
    <w:rsid w:val="001779F0"/>
    <w:rsid w:val="00182D9D"/>
    <w:rsid w:val="0018406E"/>
    <w:rsid w:val="00184648"/>
    <w:rsid w:val="00185162"/>
    <w:rsid w:val="00185550"/>
    <w:rsid w:val="00185C31"/>
    <w:rsid w:val="00187634"/>
    <w:rsid w:val="001878C6"/>
    <w:rsid w:val="00191CE5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FF0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1409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45B"/>
    <w:rsid w:val="00273580"/>
    <w:rsid w:val="002859E3"/>
    <w:rsid w:val="00285CC0"/>
    <w:rsid w:val="00291A04"/>
    <w:rsid w:val="00293C11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11AB8"/>
    <w:rsid w:val="00312331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653F"/>
    <w:rsid w:val="00366661"/>
    <w:rsid w:val="00370D1E"/>
    <w:rsid w:val="00371178"/>
    <w:rsid w:val="00371272"/>
    <w:rsid w:val="003733E6"/>
    <w:rsid w:val="00375CE7"/>
    <w:rsid w:val="003822F0"/>
    <w:rsid w:val="00384DB7"/>
    <w:rsid w:val="00385980"/>
    <w:rsid w:val="00385B8F"/>
    <w:rsid w:val="00390366"/>
    <w:rsid w:val="003A0135"/>
    <w:rsid w:val="003A46E2"/>
    <w:rsid w:val="003B2C3F"/>
    <w:rsid w:val="003B5891"/>
    <w:rsid w:val="003B5CDD"/>
    <w:rsid w:val="003B7B4D"/>
    <w:rsid w:val="003C1E33"/>
    <w:rsid w:val="003C225C"/>
    <w:rsid w:val="003C2412"/>
    <w:rsid w:val="003C330A"/>
    <w:rsid w:val="003C4674"/>
    <w:rsid w:val="003C61E2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07228"/>
    <w:rsid w:val="00410B19"/>
    <w:rsid w:val="00412655"/>
    <w:rsid w:val="00412E34"/>
    <w:rsid w:val="004141EA"/>
    <w:rsid w:val="004169BB"/>
    <w:rsid w:val="004179BA"/>
    <w:rsid w:val="00420678"/>
    <w:rsid w:val="00421B6D"/>
    <w:rsid w:val="004239F5"/>
    <w:rsid w:val="00423B24"/>
    <w:rsid w:val="0042684A"/>
    <w:rsid w:val="00426C1D"/>
    <w:rsid w:val="004276AD"/>
    <w:rsid w:val="00433828"/>
    <w:rsid w:val="004357F5"/>
    <w:rsid w:val="00437C56"/>
    <w:rsid w:val="004411F3"/>
    <w:rsid w:val="0044155E"/>
    <w:rsid w:val="00443DF9"/>
    <w:rsid w:val="0044446B"/>
    <w:rsid w:val="00445174"/>
    <w:rsid w:val="00445E76"/>
    <w:rsid w:val="00445E9B"/>
    <w:rsid w:val="0045190F"/>
    <w:rsid w:val="0045221E"/>
    <w:rsid w:val="0045386D"/>
    <w:rsid w:val="00456B51"/>
    <w:rsid w:val="00457700"/>
    <w:rsid w:val="00460A1E"/>
    <w:rsid w:val="00461061"/>
    <w:rsid w:val="00464995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21D1"/>
    <w:rsid w:val="004B271E"/>
    <w:rsid w:val="004B2CEB"/>
    <w:rsid w:val="004B338E"/>
    <w:rsid w:val="004B3AE0"/>
    <w:rsid w:val="004B5324"/>
    <w:rsid w:val="004B7AE3"/>
    <w:rsid w:val="004C0F3C"/>
    <w:rsid w:val="004C3DF3"/>
    <w:rsid w:val="004C54B9"/>
    <w:rsid w:val="004D535A"/>
    <w:rsid w:val="004D703A"/>
    <w:rsid w:val="004D7CEB"/>
    <w:rsid w:val="004E2A85"/>
    <w:rsid w:val="004E363F"/>
    <w:rsid w:val="004E3A7E"/>
    <w:rsid w:val="004E5479"/>
    <w:rsid w:val="004E5A21"/>
    <w:rsid w:val="004F30CC"/>
    <w:rsid w:val="004F5F0C"/>
    <w:rsid w:val="004F6B0A"/>
    <w:rsid w:val="004F727F"/>
    <w:rsid w:val="005001B0"/>
    <w:rsid w:val="00500C6B"/>
    <w:rsid w:val="00503815"/>
    <w:rsid w:val="005120E9"/>
    <w:rsid w:val="005121A3"/>
    <w:rsid w:val="00521BC7"/>
    <w:rsid w:val="005242D9"/>
    <w:rsid w:val="00525366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600EE"/>
    <w:rsid w:val="00560A97"/>
    <w:rsid w:val="005613A0"/>
    <w:rsid w:val="00562AF3"/>
    <w:rsid w:val="00564B4D"/>
    <w:rsid w:val="00565B42"/>
    <w:rsid w:val="00567D7F"/>
    <w:rsid w:val="005729A2"/>
    <w:rsid w:val="00574575"/>
    <w:rsid w:val="00584385"/>
    <w:rsid w:val="00584D69"/>
    <w:rsid w:val="0058573F"/>
    <w:rsid w:val="0058763F"/>
    <w:rsid w:val="005904E9"/>
    <w:rsid w:val="00592107"/>
    <w:rsid w:val="0059327E"/>
    <w:rsid w:val="00595179"/>
    <w:rsid w:val="005A2991"/>
    <w:rsid w:val="005A3490"/>
    <w:rsid w:val="005A4A1F"/>
    <w:rsid w:val="005B11FD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2E92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0B7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36E69"/>
    <w:rsid w:val="006410BC"/>
    <w:rsid w:val="00644D00"/>
    <w:rsid w:val="00645AC1"/>
    <w:rsid w:val="006525E2"/>
    <w:rsid w:val="00652B2D"/>
    <w:rsid w:val="0065448D"/>
    <w:rsid w:val="0067097D"/>
    <w:rsid w:val="00674A53"/>
    <w:rsid w:val="006764E5"/>
    <w:rsid w:val="006767B4"/>
    <w:rsid w:val="00676CFA"/>
    <w:rsid w:val="00676E79"/>
    <w:rsid w:val="00681EF7"/>
    <w:rsid w:val="006827E9"/>
    <w:rsid w:val="00684B5C"/>
    <w:rsid w:val="0068542B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0560"/>
    <w:rsid w:val="006B2C72"/>
    <w:rsid w:val="006B519C"/>
    <w:rsid w:val="006B61A6"/>
    <w:rsid w:val="006B635F"/>
    <w:rsid w:val="006B7E72"/>
    <w:rsid w:val="006C2B35"/>
    <w:rsid w:val="006C3982"/>
    <w:rsid w:val="006C4E60"/>
    <w:rsid w:val="006C6419"/>
    <w:rsid w:val="006C6B01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5CF4"/>
    <w:rsid w:val="00707C56"/>
    <w:rsid w:val="00710B1A"/>
    <w:rsid w:val="007119DA"/>
    <w:rsid w:val="00712CD1"/>
    <w:rsid w:val="00714CEE"/>
    <w:rsid w:val="00723FB3"/>
    <w:rsid w:val="007245BF"/>
    <w:rsid w:val="00727299"/>
    <w:rsid w:val="00727449"/>
    <w:rsid w:val="00727944"/>
    <w:rsid w:val="00732632"/>
    <w:rsid w:val="00732EF9"/>
    <w:rsid w:val="00734DBF"/>
    <w:rsid w:val="0073582A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5D9C"/>
    <w:rsid w:val="00776B60"/>
    <w:rsid w:val="00776DB0"/>
    <w:rsid w:val="00777CBB"/>
    <w:rsid w:val="0078089D"/>
    <w:rsid w:val="007813A9"/>
    <w:rsid w:val="00782330"/>
    <w:rsid w:val="00784608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24A7"/>
    <w:rsid w:val="007C3DA2"/>
    <w:rsid w:val="007C49EC"/>
    <w:rsid w:val="007C4CA0"/>
    <w:rsid w:val="007C6052"/>
    <w:rsid w:val="007C69BE"/>
    <w:rsid w:val="007C6D4A"/>
    <w:rsid w:val="007C7F4E"/>
    <w:rsid w:val="007D0C38"/>
    <w:rsid w:val="007D17C8"/>
    <w:rsid w:val="007D7542"/>
    <w:rsid w:val="007E17CF"/>
    <w:rsid w:val="007F006D"/>
    <w:rsid w:val="007F0FAC"/>
    <w:rsid w:val="007F3D50"/>
    <w:rsid w:val="007F47FE"/>
    <w:rsid w:val="007F5503"/>
    <w:rsid w:val="007F7234"/>
    <w:rsid w:val="00801695"/>
    <w:rsid w:val="00801AAD"/>
    <w:rsid w:val="00801D86"/>
    <w:rsid w:val="00802ABE"/>
    <w:rsid w:val="008036F2"/>
    <w:rsid w:val="008041F7"/>
    <w:rsid w:val="0080542B"/>
    <w:rsid w:val="00805701"/>
    <w:rsid w:val="00807A99"/>
    <w:rsid w:val="00811CBB"/>
    <w:rsid w:val="0081215D"/>
    <w:rsid w:val="0081244B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74B6"/>
    <w:rsid w:val="00837B72"/>
    <w:rsid w:val="0084249C"/>
    <w:rsid w:val="0085163B"/>
    <w:rsid w:val="00851E1B"/>
    <w:rsid w:val="0085460A"/>
    <w:rsid w:val="008564F0"/>
    <w:rsid w:val="0086201E"/>
    <w:rsid w:val="008626FD"/>
    <w:rsid w:val="00862FC6"/>
    <w:rsid w:val="00863080"/>
    <w:rsid w:val="00863644"/>
    <w:rsid w:val="00864795"/>
    <w:rsid w:val="00864B81"/>
    <w:rsid w:val="0086699F"/>
    <w:rsid w:val="00867703"/>
    <w:rsid w:val="00867AB4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45B4"/>
    <w:rsid w:val="008A6E1B"/>
    <w:rsid w:val="008A71BE"/>
    <w:rsid w:val="008A7D3F"/>
    <w:rsid w:val="008B0BC5"/>
    <w:rsid w:val="008B1D51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45AB"/>
    <w:rsid w:val="008E53D5"/>
    <w:rsid w:val="008E563A"/>
    <w:rsid w:val="008E608F"/>
    <w:rsid w:val="008E68D9"/>
    <w:rsid w:val="008F0312"/>
    <w:rsid w:val="008F1B1E"/>
    <w:rsid w:val="008F28A3"/>
    <w:rsid w:val="008F34BF"/>
    <w:rsid w:val="008F79DB"/>
    <w:rsid w:val="0090380F"/>
    <w:rsid w:val="00910FAB"/>
    <w:rsid w:val="009140B2"/>
    <w:rsid w:val="00917AA4"/>
    <w:rsid w:val="00920C1C"/>
    <w:rsid w:val="00925E90"/>
    <w:rsid w:val="009263DF"/>
    <w:rsid w:val="0092682C"/>
    <w:rsid w:val="00926BE7"/>
    <w:rsid w:val="00934215"/>
    <w:rsid w:val="009370AB"/>
    <w:rsid w:val="00940F5E"/>
    <w:rsid w:val="009429C3"/>
    <w:rsid w:val="00944F6D"/>
    <w:rsid w:val="009455D9"/>
    <w:rsid w:val="00950AE0"/>
    <w:rsid w:val="0095259E"/>
    <w:rsid w:val="009550E2"/>
    <w:rsid w:val="00955C05"/>
    <w:rsid w:val="00957E6A"/>
    <w:rsid w:val="0096012F"/>
    <w:rsid w:val="00962359"/>
    <w:rsid w:val="009647A4"/>
    <w:rsid w:val="00964897"/>
    <w:rsid w:val="00971E34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224"/>
    <w:rsid w:val="00997479"/>
    <w:rsid w:val="009A12FF"/>
    <w:rsid w:val="009A3BFB"/>
    <w:rsid w:val="009A6B23"/>
    <w:rsid w:val="009A7545"/>
    <w:rsid w:val="009B0A53"/>
    <w:rsid w:val="009B1E78"/>
    <w:rsid w:val="009B704B"/>
    <w:rsid w:val="009B7A3B"/>
    <w:rsid w:val="009C16D2"/>
    <w:rsid w:val="009C2D4B"/>
    <w:rsid w:val="009C4974"/>
    <w:rsid w:val="009D1395"/>
    <w:rsid w:val="009D1933"/>
    <w:rsid w:val="009D2449"/>
    <w:rsid w:val="009D41DB"/>
    <w:rsid w:val="009D58F6"/>
    <w:rsid w:val="009D640D"/>
    <w:rsid w:val="009D66AE"/>
    <w:rsid w:val="009D70A4"/>
    <w:rsid w:val="009D7F81"/>
    <w:rsid w:val="009E0877"/>
    <w:rsid w:val="009E0B0B"/>
    <w:rsid w:val="009E2548"/>
    <w:rsid w:val="009E74EF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33709"/>
    <w:rsid w:val="00A36A2B"/>
    <w:rsid w:val="00A4149B"/>
    <w:rsid w:val="00A42BAF"/>
    <w:rsid w:val="00A465D6"/>
    <w:rsid w:val="00A53DD6"/>
    <w:rsid w:val="00A548A2"/>
    <w:rsid w:val="00A56C2F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A65C4"/>
    <w:rsid w:val="00AB24FA"/>
    <w:rsid w:val="00AB2D94"/>
    <w:rsid w:val="00AB5D90"/>
    <w:rsid w:val="00AB7D18"/>
    <w:rsid w:val="00AC20B1"/>
    <w:rsid w:val="00AD33B9"/>
    <w:rsid w:val="00AD4D46"/>
    <w:rsid w:val="00AD4EEC"/>
    <w:rsid w:val="00AE2655"/>
    <w:rsid w:val="00AE7D14"/>
    <w:rsid w:val="00AF1D7A"/>
    <w:rsid w:val="00B030A0"/>
    <w:rsid w:val="00B04E6D"/>
    <w:rsid w:val="00B07BCE"/>
    <w:rsid w:val="00B10E8F"/>
    <w:rsid w:val="00B1135F"/>
    <w:rsid w:val="00B118A6"/>
    <w:rsid w:val="00B156DA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34DFB"/>
    <w:rsid w:val="00B4038E"/>
    <w:rsid w:val="00B44721"/>
    <w:rsid w:val="00B45C9B"/>
    <w:rsid w:val="00B4778F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3E7C"/>
    <w:rsid w:val="00B63F6B"/>
    <w:rsid w:val="00B7034A"/>
    <w:rsid w:val="00B706ED"/>
    <w:rsid w:val="00B71BD3"/>
    <w:rsid w:val="00B72F98"/>
    <w:rsid w:val="00B75F57"/>
    <w:rsid w:val="00B76A40"/>
    <w:rsid w:val="00B770CF"/>
    <w:rsid w:val="00B800DC"/>
    <w:rsid w:val="00B82FBF"/>
    <w:rsid w:val="00B839E7"/>
    <w:rsid w:val="00B84555"/>
    <w:rsid w:val="00B85D3C"/>
    <w:rsid w:val="00B86CE9"/>
    <w:rsid w:val="00B96CB4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4C75"/>
    <w:rsid w:val="00C050EB"/>
    <w:rsid w:val="00C052F7"/>
    <w:rsid w:val="00C056FF"/>
    <w:rsid w:val="00C066C6"/>
    <w:rsid w:val="00C11307"/>
    <w:rsid w:val="00C129EB"/>
    <w:rsid w:val="00C12BA8"/>
    <w:rsid w:val="00C161B9"/>
    <w:rsid w:val="00C16254"/>
    <w:rsid w:val="00C16905"/>
    <w:rsid w:val="00C16D31"/>
    <w:rsid w:val="00C217E4"/>
    <w:rsid w:val="00C24DA7"/>
    <w:rsid w:val="00C2563D"/>
    <w:rsid w:val="00C305B2"/>
    <w:rsid w:val="00C340BA"/>
    <w:rsid w:val="00C34232"/>
    <w:rsid w:val="00C34A31"/>
    <w:rsid w:val="00C404DE"/>
    <w:rsid w:val="00C43112"/>
    <w:rsid w:val="00C4724E"/>
    <w:rsid w:val="00C472F0"/>
    <w:rsid w:val="00C47F55"/>
    <w:rsid w:val="00C47FB5"/>
    <w:rsid w:val="00C52250"/>
    <w:rsid w:val="00C5225A"/>
    <w:rsid w:val="00C5458D"/>
    <w:rsid w:val="00C644D9"/>
    <w:rsid w:val="00C67EA5"/>
    <w:rsid w:val="00C71ACF"/>
    <w:rsid w:val="00C72296"/>
    <w:rsid w:val="00C73950"/>
    <w:rsid w:val="00C73EC7"/>
    <w:rsid w:val="00C74CD4"/>
    <w:rsid w:val="00C74D8C"/>
    <w:rsid w:val="00C80BBF"/>
    <w:rsid w:val="00C815A7"/>
    <w:rsid w:val="00C82114"/>
    <w:rsid w:val="00C8304D"/>
    <w:rsid w:val="00C83461"/>
    <w:rsid w:val="00C84871"/>
    <w:rsid w:val="00C85774"/>
    <w:rsid w:val="00C87F0D"/>
    <w:rsid w:val="00C90140"/>
    <w:rsid w:val="00C902A7"/>
    <w:rsid w:val="00C91986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2FF"/>
    <w:rsid w:val="00CB2CEF"/>
    <w:rsid w:val="00CB2F30"/>
    <w:rsid w:val="00CC457F"/>
    <w:rsid w:val="00CC56F1"/>
    <w:rsid w:val="00CC61FD"/>
    <w:rsid w:val="00CC71B0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65DA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1A9C"/>
    <w:rsid w:val="00D22CA0"/>
    <w:rsid w:val="00D25B92"/>
    <w:rsid w:val="00D32344"/>
    <w:rsid w:val="00D347D1"/>
    <w:rsid w:val="00D36EC9"/>
    <w:rsid w:val="00D37571"/>
    <w:rsid w:val="00D407BA"/>
    <w:rsid w:val="00D42327"/>
    <w:rsid w:val="00D44B02"/>
    <w:rsid w:val="00D52F2C"/>
    <w:rsid w:val="00D5342D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7B92"/>
    <w:rsid w:val="00D80C06"/>
    <w:rsid w:val="00D80F0C"/>
    <w:rsid w:val="00D92839"/>
    <w:rsid w:val="00D96CA5"/>
    <w:rsid w:val="00D973DA"/>
    <w:rsid w:val="00DA468E"/>
    <w:rsid w:val="00DA4E10"/>
    <w:rsid w:val="00DB116B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3FF"/>
    <w:rsid w:val="00DD245A"/>
    <w:rsid w:val="00DD3B41"/>
    <w:rsid w:val="00DD47C8"/>
    <w:rsid w:val="00DE1739"/>
    <w:rsid w:val="00DE23A7"/>
    <w:rsid w:val="00DE3469"/>
    <w:rsid w:val="00DE5A2F"/>
    <w:rsid w:val="00DE6681"/>
    <w:rsid w:val="00DE79A8"/>
    <w:rsid w:val="00DF0697"/>
    <w:rsid w:val="00DF089E"/>
    <w:rsid w:val="00DF2DB3"/>
    <w:rsid w:val="00DF3A45"/>
    <w:rsid w:val="00DF3D63"/>
    <w:rsid w:val="00DF58FF"/>
    <w:rsid w:val="00DF6DE3"/>
    <w:rsid w:val="00DF6F84"/>
    <w:rsid w:val="00DF7EBA"/>
    <w:rsid w:val="00E04C32"/>
    <w:rsid w:val="00E05985"/>
    <w:rsid w:val="00E11938"/>
    <w:rsid w:val="00E123E5"/>
    <w:rsid w:val="00E20F8E"/>
    <w:rsid w:val="00E21586"/>
    <w:rsid w:val="00E27DA9"/>
    <w:rsid w:val="00E303B7"/>
    <w:rsid w:val="00E3093C"/>
    <w:rsid w:val="00E318C1"/>
    <w:rsid w:val="00E31DA1"/>
    <w:rsid w:val="00E322EF"/>
    <w:rsid w:val="00E32ABD"/>
    <w:rsid w:val="00E338A3"/>
    <w:rsid w:val="00E33E72"/>
    <w:rsid w:val="00E36917"/>
    <w:rsid w:val="00E43F36"/>
    <w:rsid w:val="00E46421"/>
    <w:rsid w:val="00E47303"/>
    <w:rsid w:val="00E4786D"/>
    <w:rsid w:val="00E52603"/>
    <w:rsid w:val="00E52CD5"/>
    <w:rsid w:val="00E55243"/>
    <w:rsid w:val="00E56A85"/>
    <w:rsid w:val="00E56C04"/>
    <w:rsid w:val="00E57407"/>
    <w:rsid w:val="00E7088D"/>
    <w:rsid w:val="00E763B4"/>
    <w:rsid w:val="00E80349"/>
    <w:rsid w:val="00E80DA0"/>
    <w:rsid w:val="00E815AD"/>
    <w:rsid w:val="00E831CE"/>
    <w:rsid w:val="00E846C2"/>
    <w:rsid w:val="00E85BA4"/>
    <w:rsid w:val="00E86AFC"/>
    <w:rsid w:val="00E91B8D"/>
    <w:rsid w:val="00E92F62"/>
    <w:rsid w:val="00E9494F"/>
    <w:rsid w:val="00E95577"/>
    <w:rsid w:val="00E97B11"/>
    <w:rsid w:val="00EA11DD"/>
    <w:rsid w:val="00EA23C6"/>
    <w:rsid w:val="00EA37FC"/>
    <w:rsid w:val="00EA46EC"/>
    <w:rsid w:val="00EA502D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6531"/>
    <w:rsid w:val="00F073BB"/>
    <w:rsid w:val="00F108B5"/>
    <w:rsid w:val="00F13BEF"/>
    <w:rsid w:val="00F16234"/>
    <w:rsid w:val="00F16863"/>
    <w:rsid w:val="00F16A5A"/>
    <w:rsid w:val="00F23F2F"/>
    <w:rsid w:val="00F30519"/>
    <w:rsid w:val="00F30745"/>
    <w:rsid w:val="00F3355E"/>
    <w:rsid w:val="00F33B9A"/>
    <w:rsid w:val="00F33E28"/>
    <w:rsid w:val="00F36873"/>
    <w:rsid w:val="00F3729D"/>
    <w:rsid w:val="00F432A0"/>
    <w:rsid w:val="00F448D5"/>
    <w:rsid w:val="00F44B06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3411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4E39"/>
    <w:rsid w:val="00FB6846"/>
    <w:rsid w:val="00FC1C90"/>
    <w:rsid w:val="00FC284B"/>
    <w:rsid w:val="00FC3069"/>
    <w:rsid w:val="00FC60C9"/>
    <w:rsid w:val="00FC762A"/>
    <w:rsid w:val="00FC7CBB"/>
    <w:rsid w:val="00FD30B0"/>
    <w:rsid w:val="00FD44C5"/>
    <w:rsid w:val="00FD766A"/>
    <w:rsid w:val="00FE1C75"/>
    <w:rsid w:val="00FF02CA"/>
    <w:rsid w:val="00FF143F"/>
    <w:rsid w:val="00FF264A"/>
    <w:rsid w:val="00FF348F"/>
    <w:rsid w:val="00FF4056"/>
    <w:rsid w:val="00FF5411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 fillcolor="white">
      <v:fill color="white"/>
    </o:shapedefaults>
    <o:shapelayout v:ext="edit">
      <o:idmap v:ext="edit" data="1"/>
    </o:shapelayout>
  </w:shapeDefaults>
  <w:decimalSymbol w:val="."/>
  <w:listSeparator w:val=","/>
  <w14:docId w14:val="3A4D0A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D065DA"/>
    <w:pPr>
      <w:numPr>
        <w:numId w:val="25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D065D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Heading3">
    <w:name w:val="ataHeading 3"/>
    <w:basedOn w:val="ataBody0"/>
    <w:next w:val="ataBody0"/>
    <w:qFormat/>
    <w:rsid w:val="00F73411"/>
    <w:pPr>
      <w:spacing w:before="240"/>
      <w:outlineLvl w:val="2"/>
    </w:pPr>
    <w:rPr>
      <w:u w:val="single"/>
    </w:rPr>
  </w:style>
  <w:style w:type="paragraph" w:customStyle="1" w:styleId="ataBullet">
    <w:name w:val="ataBullet"/>
    <w:basedOn w:val="ataBody0"/>
    <w:link w:val="ataBulletChar"/>
    <w:qFormat/>
    <w:rsid w:val="00F73411"/>
    <w:pPr>
      <w:numPr>
        <w:numId w:val="28"/>
      </w:numPr>
    </w:pPr>
    <w:rPr>
      <w:bCs/>
    </w:rPr>
  </w:style>
  <w:style w:type="character" w:customStyle="1" w:styleId="ataBulletChar">
    <w:name w:val="ataBullet Char"/>
    <w:basedOn w:val="DefaultParagraphFont"/>
    <w:link w:val="ataBullet"/>
    <w:locked/>
    <w:rsid w:val="00F73411"/>
    <w:rPr>
      <w:rFonts w:ascii="Cambria" w:eastAsiaTheme="minorHAnsi" w:hAnsi="Cambria" w:cstheme="minorBidi"/>
      <w:bCs/>
      <w:sz w:val="24"/>
      <w:szCs w:val="22"/>
    </w:rPr>
  </w:style>
  <w:style w:type="paragraph" w:customStyle="1" w:styleId="ataHeading2">
    <w:name w:val="ataHeading 2"/>
    <w:basedOn w:val="Normal"/>
    <w:next w:val="ataBody0"/>
    <w:autoRedefine/>
    <w:qFormat/>
    <w:rsid w:val="00F73411"/>
    <w:pPr>
      <w:keepNext/>
      <w:spacing w:before="240" w:after="120"/>
      <w:outlineLvl w:val="1"/>
    </w:pPr>
    <w:rPr>
      <w:rFonts w:ascii="Cambria" w:eastAsiaTheme="minorHAnsi" w:hAnsi="Cambria" w:cstheme="minorBidi"/>
      <w:b/>
      <w:szCs w:val="22"/>
      <w:u w:val="single"/>
    </w:rPr>
  </w:style>
  <w:style w:type="paragraph" w:customStyle="1" w:styleId="ataNumberedList">
    <w:name w:val="ataNumbered List"/>
    <w:basedOn w:val="ataBody0"/>
    <w:qFormat/>
    <w:rsid w:val="000624D7"/>
    <w:pPr>
      <w:numPr>
        <w:numId w:val="29"/>
      </w:numPr>
    </w:pPr>
    <w:rPr>
      <w:rFonts w:eastAsia="Calibri" w:cs="Times New Roman"/>
    </w:rPr>
  </w:style>
  <w:style w:type="paragraph" w:customStyle="1" w:styleId="ataFigure">
    <w:name w:val="ataFigure"/>
    <w:basedOn w:val="Caption"/>
    <w:qFormat/>
    <w:rsid w:val="000624D7"/>
    <w:pPr>
      <w:spacing w:before="120" w:after="120"/>
    </w:pPr>
    <w:rPr>
      <w:rFonts w:ascii="Cambria" w:eastAsia="Calibri" w:hAnsi="Cambria"/>
      <w:color w:val="FFFFFF"/>
      <w:sz w:val="24"/>
    </w:rPr>
  </w:style>
  <w:style w:type="paragraph" w:styleId="Caption">
    <w:name w:val="caption"/>
    <w:basedOn w:val="Normal"/>
    <w:next w:val="Normal"/>
    <w:semiHidden/>
    <w:unhideWhenUsed/>
    <w:rsid w:val="000624D7"/>
    <w:pPr>
      <w:spacing w:after="200"/>
    </w:pPr>
    <w:rPr>
      <w:b/>
      <w:bCs/>
      <w:color w:val="7A7A7A" w:themeColor="accent1"/>
      <w:sz w:val="18"/>
      <w:szCs w:val="18"/>
    </w:rPr>
  </w:style>
  <w:style w:type="character" w:styleId="PageNumber">
    <w:name w:val="page number"/>
    <w:basedOn w:val="DefaultParagraphFont"/>
    <w:rsid w:val="008A45B4"/>
    <w:rPr>
      <w:rFonts w:ascii="Arial" w:hAnsi="Arial"/>
      <w:sz w:val="18"/>
    </w:rPr>
  </w:style>
  <w:style w:type="paragraph" w:customStyle="1" w:styleId="ataHeading1">
    <w:name w:val="ataHeading 1"/>
    <w:basedOn w:val="ataBody0"/>
    <w:next w:val="ataBody0"/>
    <w:qFormat/>
    <w:rsid w:val="008A45B4"/>
    <w:pPr>
      <w:keepNext/>
      <w:spacing w:before="240" w:after="240"/>
      <w:outlineLvl w:val="0"/>
    </w:pPr>
    <w:rPr>
      <w:b/>
    </w:rPr>
  </w:style>
  <w:style w:type="paragraph" w:customStyle="1" w:styleId="ataBullet2">
    <w:name w:val="ataBullet2"/>
    <w:basedOn w:val="Normal"/>
    <w:qFormat/>
    <w:rsid w:val="008A45B4"/>
    <w:pPr>
      <w:ind w:left="1440" w:hanging="360"/>
    </w:pPr>
    <w:rPr>
      <w:rFonts w:ascii="Cambria" w:eastAsiaTheme="minorHAnsi" w:hAnsi="Cambria" w:cstheme="minorBidi"/>
      <w:szCs w:val="22"/>
    </w:rPr>
  </w:style>
  <w:style w:type="paragraph" w:customStyle="1" w:styleId="ataHeading4">
    <w:name w:val="ataHeading 4"/>
    <w:basedOn w:val="ataBody0"/>
    <w:next w:val="ataBody0"/>
    <w:qFormat/>
    <w:rsid w:val="00C644D9"/>
    <w:pPr>
      <w:spacing w:before="240"/>
      <w:outlineLvl w:val="3"/>
    </w:pPr>
    <w:rPr>
      <w:i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E322EF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E322EF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E322EF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E322EF"/>
    <w:rPr>
      <w:rFonts w:ascii="Cambria" w:hAnsi="Cambria"/>
      <w:color w:val="262626" w:themeColor="text1" w:themeTint="D9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4232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D065DA"/>
    <w:pPr>
      <w:numPr>
        <w:numId w:val="25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D065D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Heading3">
    <w:name w:val="ataHeading 3"/>
    <w:basedOn w:val="ataBody0"/>
    <w:next w:val="ataBody0"/>
    <w:qFormat/>
    <w:rsid w:val="00F73411"/>
    <w:pPr>
      <w:spacing w:before="240"/>
      <w:outlineLvl w:val="2"/>
    </w:pPr>
    <w:rPr>
      <w:u w:val="single"/>
    </w:rPr>
  </w:style>
  <w:style w:type="paragraph" w:customStyle="1" w:styleId="ataBullet">
    <w:name w:val="ataBullet"/>
    <w:basedOn w:val="ataBody0"/>
    <w:link w:val="ataBulletChar"/>
    <w:qFormat/>
    <w:rsid w:val="00F73411"/>
    <w:pPr>
      <w:numPr>
        <w:numId w:val="28"/>
      </w:numPr>
    </w:pPr>
    <w:rPr>
      <w:bCs/>
    </w:rPr>
  </w:style>
  <w:style w:type="character" w:customStyle="1" w:styleId="ataBulletChar">
    <w:name w:val="ataBullet Char"/>
    <w:basedOn w:val="DefaultParagraphFont"/>
    <w:link w:val="ataBullet"/>
    <w:locked/>
    <w:rsid w:val="00F73411"/>
    <w:rPr>
      <w:rFonts w:ascii="Cambria" w:eastAsiaTheme="minorHAnsi" w:hAnsi="Cambria" w:cstheme="minorBidi"/>
      <w:bCs/>
      <w:sz w:val="24"/>
      <w:szCs w:val="22"/>
    </w:rPr>
  </w:style>
  <w:style w:type="paragraph" w:customStyle="1" w:styleId="ataHeading2">
    <w:name w:val="ataHeading 2"/>
    <w:basedOn w:val="Normal"/>
    <w:next w:val="ataBody0"/>
    <w:autoRedefine/>
    <w:qFormat/>
    <w:rsid w:val="00F73411"/>
    <w:pPr>
      <w:keepNext/>
      <w:spacing w:before="240" w:after="120"/>
      <w:outlineLvl w:val="1"/>
    </w:pPr>
    <w:rPr>
      <w:rFonts w:ascii="Cambria" w:eastAsiaTheme="minorHAnsi" w:hAnsi="Cambria" w:cstheme="minorBidi"/>
      <w:b/>
      <w:szCs w:val="22"/>
      <w:u w:val="single"/>
    </w:rPr>
  </w:style>
  <w:style w:type="paragraph" w:customStyle="1" w:styleId="ataNumberedList">
    <w:name w:val="ataNumbered List"/>
    <w:basedOn w:val="ataBody0"/>
    <w:qFormat/>
    <w:rsid w:val="000624D7"/>
    <w:pPr>
      <w:numPr>
        <w:numId w:val="29"/>
      </w:numPr>
    </w:pPr>
    <w:rPr>
      <w:rFonts w:eastAsia="Calibri" w:cs="Times New Roman"/>
    </w:rPr>
  </w:style>
  <w:style w:type="paragraph" w:customStyle="1" w:styleId="ataFigure">
    <w:name w:val="ataFigure"/>
    <w:basedOn w:val="Caption"/>
    <w:qFormat/>
    <w:rsid w:val="000624D7"/>
    <w:pPr>
      <w:spacing w:before="120" w:after="120"/>
    </w:pPr>
    <w:rPr>
      <w:rFonts w:ascii="Cambria" w:eastAsia="Calibri" w:hAnsi="Cambria"/>
      <w:color w:val="FFFFFF"/>
      <w:sz w:val="24"/>
    </w:rPr>
  </w:style>
  <w:style w:type="paragraph" w:styleId="Caption">
    <w:name w:val="caption"/>
    <w:basedOn w:val="Normal"/>
    <w:next w:val="Normal"/>
    <w:semiHidden/>
    <w:unhideWhenUsed/>
    <w:rsid w:val="000624D7"/>
    <w:pPr>
      <w:spacing w:after="200"/>
    </w:pPr>
    <w:rPr>
      <w:b/>
      <w:bCs/>
      <w:color w:val="7A7A7A" w:themeColor="accent1"/>
      <w:sz w:val="18"/>
      <w:szCs w:val="18"/>
    </w:rPr>
  </w:style>
  <w:style w:type="character" w:styleId="PageNumber">
    <w:name w:val="page number"/>
    <w:basedOn w:val="DefaultParagraphFont"/>
    <w:rsid w:val="008A45B4"/>
    <w:rPr>
      <w:rFonts w:ascii="Arial" w:hAnsi="Arial"/>
      <w:sz w:val="18"/>
    </w:rPr>
  </w:style>
  <w:style w:type="paragraph" w:customStyle="1" w:styleId="ataHeading1">
    <w:name w:val="ataHeading 1"/>
    <w:basedOn w:val="ataBody0"/>
    <w:next w:val="ataBody0"/>
    <w:qFormat/>
    <w:rsid w:val="008A45B4"/>
    <w:pPr>
      <w:keepNext/>
      <w:spacing w:before="240" w:after="240"/>
      <w:outlineLvl w:val="0"/>
    </w:pPr>
    <w:rPr>
      <w:b/>
    </w:rPr>
  </w:style>
  <w:style w:type="paragraph" w:customStyle="1" w:styleId="ataBullet2">
    <w:name w:val="ataBullet2"/>
    <w:basedOn w:val="Normal"/>
    <w:qFormat/>
    <w:rsid w:val="008A45B4"/>
    <w:pPr>
      <w:ind w:left="1440" w:hanging="360"/>
    </w:pPr>
    <w:rPr>
      <w:rFonts w:ascii="Cambria" w:eastAsiaTheme="minorHAnsi" w:hAnsi="Cambria" w:cstheme="minorBidi"/>
      <w:szCs w:val="22"/>
    </w:rPr>
  </w:style>
  <w:style w:type="paragraph" w:customStyle="1" w:styleId="ataHeading4">
    <w:name w:val="ataHeading 4"/>
    <w:basedOn w:val="ataBody0"/>
    <w:next w:val="ataBody0"/>
    <w:qFormat/>
    <w:rsid w:val="00C644D9"/>
    <w:pPr>
      <w:spacing w:before="240"/>
      <w:outlineLvl w:val="3"/>
    </w:pPr>
    <w:rPr>
      <w:i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E322EF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E322EF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E322EF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E322EF"/>
    <w:rPr>
      <w:rFonts w:ascii="Cambria" w:hAnsi="Cambria"/>
      <w:color w:val="262626" w:themeColor="text1" w:themeTint="D9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4232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llier\Documents\~State%20Dept\Source\Templates_July2012\3-MOD\Template02c_Addenda%20No%20Exercises%20Case%20Studies_vNO_FG-P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541293CB314464CAB49F3CCCC191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34AE5-14CB-41BA-B34F-5BC7D0DE4976}"/>
      </w:docPartPr>
      <w:docPartBody>
        <w:p w:rsidR="00D55EAA" w:rsidRDefault="00CF1B1D" w:rsidP="00CF1B1D">
          <w:pPr>
            <w:pStyle w:val="8541293CB314464CAB49F3CCCC191070"/>
          </w:pPr>
          <w:r w:rsidRPr="003F2343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7C92"/>
    <w:rsid w:val="00013F3E"/>
    <w:rsid w:val="00064265"/>
    <w:rsid w:val="000657E1"/>
    <w:rsid w:val="00065A64"/>
    <w:rsid w:val="000F466E"/>
    <w:rsid w:val="00142AEA"/>
    <w:rsid w:val="00182BE3"/>
    <w:rsid w:val="00187056"/>
    <w:rsid w:val="001917CC"/>
    <w:rsid w:val="00273741"/>
    <w:rsid w:val="002C7C92"/>
    <w:rsid w:val="00305DB2"/>
    <w:rsid w:val="00365167"/>
    <w:rsid w:val="004A219D"/>
    <w:rsid w:val="00534BE0"/>
    <w:rsid w:val="00605B37"/>
    <w:rsid w:val="006922F2"/>
    <w:rsid w:val="006D5CAC"/>
    <w:rsid w:val="006E5593"/>
    <w:rsid w:val="006E75D4"/>
    <w:rsid w:val="007934F0"/>
    <w:rsid w:val="007F7C1D"/>
    <w:rsid w:val="00907340"/>
    <w:rsid w:val="009108B4"/>
    <w:rsid w:val="00945E6D"/>
    <w:rsid w:val="00950D2F"/>
    <w:rsid w:val="009F047A"/>
    <w:rsid w:val="00A101E4"/>
    <w:rsid w:val="00A57331"/>
    <w:rsid w:val="00A92F25"/>
    <w:rsid w:val="00C572C3"/>
    <w:rsid w:val="00C72014"/>
    <w:rsid w:val="00C72F8E"/>
    <w:rsid w:val="00CF1B1D"/>
    <w:rsid w:val="00D07212"/>
    <w:rsid w:val="00D55EAA"/>
    <w:rsid w:val="00E14394"/>
    <w:rsid w:val="00E3646B"/>
    <w:rsid w:val="00F51DB7"/>
    <w:rsid w:val="00FB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34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34"/>
    <w:semiHidden/>
    <w:rsid w:val="00D55EAA"/>
    <w:rPr>
      <w:color w:val="808080"/>
    </w:rPr>
  </w:style>
  <w:style w:type="paragraph" w:customStyle="1" w:styleId="F1509D8CC421451CB002DD51B09DBAFF">
    <w:name w:val="F1509D8CC421451CB002DD51B09DBAFF"/>
    <w:rsid w:val="00365167"/>
  </w:style>
  <w:style w:type="paragraph" w:customStyle="1" w:styleId="A90DB1107B724A349BDB4CAF189EA220">
    <w:name w:val="A90DB1107B724A349BDB4CAF189EA220"/>
    <w:rsid w:val="00365167"/>
  </w:style>
  <w:style w:type="paragraph" w:customStyle="1" w:styleId="A4ECC9C4FC054E909CD84ACA695D0176">
    <w:name w:val="A4ECC9C4FC054E909CD84ACA695D0176"/>
    <w:rsid w:val="00365167"/>
  </w:style>
  <w:style w:type="paragraph" w:customStyle="1" w:styleId="0F3423B4364D41CD9AA29FE69C9EBDD8">
    <w:name w:val="0F3423B4364D41CD9AA29FE69C9EBDD8"/>
    <w:rsid w:val="00365167"/>
  </w:style>
  <w:style w:type="paragraph" w:customStyle="1" w:styleId="681AEF2B4364444C8784B96FEE3F7CF5">
    <w:name w:val="681AEF2B4364444C8784B96FEE3F7CF5"/>
    <w:rsid w:val="00365167"/>
  </w:style>
  <w:style w:type="paragraph" w:customStyle="1" w:styleId="191E1BAE9F4A43A69E89A4F7A9F7B568">
    <w:name w:val="191E1BAE9F4A43A69E89A4F7A9F7B568"/>
    <w:rsid w:val="00365167"/>
  </w:style>
  <w:style w:type="paragraph" w:customStyle="1" w:styleId="A3D18325DA2044A7B9C9D6E0202ADB5F">
    <w:name w:val="A3D18325DA2044A7B9C9D6E0202ADB5F"/>
    <w:rsid w:val="00365167"/>
  </w:style>
  <w:style w:type="paragraph" w:customStyle="1" w:styleId="9650EBB418A34C629FB7C3843A898347">
    <w:name w:val="9650EBB418A34C629FB7C3843A898347"/>
    <w:rsid w:val="00365167"/>
  </w:style>
  <w:style w:type="paragraph" w:customStyle="1" w:styleId="8541293CB314464CAB49F3CCCC191070">
    <w:name w:val="8541293CB314464CAB49F3CCCC191070"/>
    <w:rsid w:val="00CF1B1D"/>
  </w:style>
  <w:style w:type="paragraph" w:customStyle="1" w:styleId="A75EDE0D2031457D8F1D3177813E842E">
    <w:name w:val="A75EDE0D2031457D8F1D3177813E842E"/>
    <w:rsid w:val="00D55EAA"/>
  </w:style>
  <w:style w:type="paragraph" w:customStyle="1" w:styleId="AC35490AB29C40A4A004F57598E66E02">
    <w:name w:val="AC35490AB29C40A4A004F57598E66E02"/>
    <w:rsid w:val="00D55E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3A8669FE01B49B99F730BF577FB1F" ma:contentTypeVersion="" ma:contentTypeDescription="Create a new document." ma:contentTypeScope="" ma:versionID="43ad00e84c03e9fe39a1426cb15443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3158C-CCD9-449A-A15F-F010769B8475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ED9B4-23B9-4043-A51B-57C0FC783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Studies_vNO_FG-PG.dotx</Template>
  <TotalTime>5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10: Analyzing the Threat</vt:lpstr>
    </vt:vector>
  </TitlesOfParts>
  <Company>Office of Antiterrorism Assistance</Company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10: Analyzing the Threat</dc:title>
  <dc:subject>Critical Infrastructure Security and Resilience (CISR)</dc:subject>
  <dc:creator>ATA</dc:creator>
  <cp:lastModifiedBy>RobinsKL</cp:lastModifiedBy>
  <cp:revision>5</cp:revision>
  <cp:lastPrinted>2013-12-04T12:49:00Z</cp:lastPrinted>
  <dcterms:created xsi:type="dcterms:W3CDTF">2016-11-16T14:26:00Z</dcterms:created>
  <dcterms:modified xsi:type="dcterms:W3CDTF">2016-11-16T14:30:00Z</dcterms:modified>
  <cp:category>Workbook 10.1: Analytical Thinking</cp:category>
  <cp:contentStatus>v4.00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0x01010039D3A8669FE01B49B99F730BF577FB1F</vt:lpwstr>
  </property>
</Properties>
</file>