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95124" w14:textId="7B9AF364" w:rsidR="00E03006" w:rsidRDefault="00181C3F" w:rsidP="00E80349">
      <w:pPr>
        <w:pStyle w:val="ATAModuleTitle"/>
        <w:rPr>
          <w:rFonts w:asciiTheme="majorHAnsi" w:hAnsiTheme="majorHAnsi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67555DC" wp14:editId="027833CD">
            <wp:simplePos x="0" y="0"/>
            <wp:positionH relativeFrom="column">
              <wp:posOffset>5210175</wp:posOffset>
            </wp:positionH>
            <wp:positionV relativeFrom="paragraph">
              <wp:posOffset>-66675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ajorHAnsi" w:hAnsiTheme="majorHAnsi"/>
        </w:rPr>
        <w:t>Workbook</w:t>
      </w:r>
      <w:r w:rsidR="006B2C72" w:rsidRPr="00146C03">
        <w:rPr>
          <w:rFonts w:asciiTheme="majorHAnsi" w:hAnsiTheme="majorHAnsi"/>
        </w:rPr>
        <w:t xml:space="preserve"> </w:t>
      </w:r>
      <w:r w:rsidR="00E03006" w:rsidRPr="00E03006">
        <w:rPr>
          <w:rFonts w:asciiTheme="majorHAnsi" w:hAnsiTheme="majorHAnsi"/>
        </w:rPr>
        <w:t>11.1: Policies and Procedures Overview</w:t>
      </w:r>
    </w:p>
    <w:tbl>
      <w:tblPr>
        <w:tblW w:w="8767" w:type="dxa"/>
        <w:tblInd w:w="108" w:type="dxa"/>
        <w:tblLook w:val="04A0" w:firstRow="1" w:lastRow="0" w:firstColumn="1" w:lastColumn="0" w:noHBand="0" w:noVBand="1"/>
      </w:tblPr>
      <w:tblGrid>
        <w:gridCol w:w="2592"/>
        <w:gridCol w:w="6175"/>
      </w:tblGrid>
      <w:tr w:rsidR="0090350A" w:rsidRPr="002A46AC" w14:paraId="72FC0DBB" w14:textId="77777777" w:rsidTr="00D960F5">
        <w:tc>
          <w:tcPr>
            <w:tcW w:w="2592" w:type="dxa"/>
            <w:shd w:val="clear" w:color="auto" w:fill="auto"/>
          </w:tcPr>
          <w:p w14:paraId="6487DAA6" w14:textId="77777777" w:rsidR="0090350A" w:rsidRPr="002A46AC" w:rsidRDefault="0090350A" w:rsidP="00A26363">
            <w:pPr>
              <w:rPr>
                <w:rFonts w:asciiTheme="majorHAnsi" w:hAnsiTheme="majorHAnsi"/>
                <w:b/>
              </w:rPr>
            </w:pPr>
            <w:r w:rsidRPr="002A46AC">
              <w:rPr>
                <w:rFonts w:asciiTheme="majorHAnsi" w:hAnsiTheme="majorHAnsi"/>
                <w:b/>
              </w:rPr>
              <w:t>Purpose:</w:t>
            </w:r>
          </w:p>
        </w:tc>
        <w:tc>
          <w:tcPr>
            <w:tcW w:w="6175" w:type="dxa"/>
            <w:shd w:val="clear" w:color="auto" w:fill="auto"/>
          </w:tcPr>
          <w:p w14:paraId="4ADBF2BD" w14:textId="344FFC9D" w:rsidR="0090350A" w:rsidRPr="002A46AC" w:rsidRDefault="0090350A" w:rsidP="00A26363">
            <w:pPr>
              <w:pStyle w:val="ATABody"/>
            </w:pPr>
            <w:r>
              <w:t xml:space="preserve">To provide </w:t>
            </w:r>
            <w:r w:rsidR="00AC7179">
              <w:t xml:space="preserve">information about and </w:t>
            </w:r>
            <w:r>
              <w:t>examples of policies and procedures</w:t>
            </w:r>
          </w:p>
        </w:tc>
      </w:tr>
    </w:tbl>
    <w:p w14:paraId="05895125" w14:textId="77777777" w:rsidR="00E03006" w:rsidRPr="00786C8E" w:rsidRDefault="00E03006" w:rsidP="00786C8E">
      <w:pPr>
        <w:pStyle w:val="ATAHeadingLevel1"/>
        <w:rPr>
          <w:u w:val="none"/>
        </w:rPr>
      </w:pPr>
      <w:r w:rsidRPr="00786C8E">
        <w:rPr>
          <w:u w:val="none"/>
        </w:rPr>
        <w:t xml:space="preserve">Need for Policies and Procedures </w:t>
      </w:r>
    </w:p>
    <w:p w14:paraId="05895126" w14:textId="38B9A469" w:rsidR="00E03006" w:rsidRPr="00BF2DA5" w:rsidRDefault="00E03006" w:rsidP="00786C8E">
      <w:pPr>
        <w:pStyle w:val="ATABody"/>
      </w:pPr>
      <w:r w:rsidRPr="0052448E">
        <w:rPr>
          <w:i/>
        </w:rPr>
        <w:t>Table 1: Policy and Procedure Development Guidelines</w:t>
      </w:r>
      <w:r>
        <w:t xml:space="preserve"> </w:t>
      </w:r>
      <w:r w:rsidRPr="00BF2DA5">
        <w:t xml:space="preserve">offers some examples </w:t>
      </w:r>
      <w:r w:rsidR="0052448E">
        <w:t>of areas that require</w:t>
      </w:r>
      <w:r w:rsidRPr="00BF2DA5">
        <w:t xml:space="preserve"> a specific </w:t>
      </w:r>
      <w:r>
        <w:t xml:space="preserve">written </w:t>
      </w:r>
      <w:r w:rsidRPr="00BF2DA5">
        <w:t xml:space="preserve">policy. For each of the reasons a policy might be necessary, the table lists examples of policies you should develop to meet the need. </w:t>
      </w:r>
    </w:p>
    <w:p w14:paraId="05895127" w14:textId="77777777" w:rsidR="00E03006" w:rsidRPr="00C84ACA" w:rsidRDefault="00E03006" w:rsidP="00E03006">
      <w:pPr>
        <w:pStyle w:val="ataBody0"/>
        <w:keepNext/>
        <w:tabs>
          <w:tab w:val="left" w:pos="2141"/>
        </w:tabs>
        <w:spacing w:before="120" w:after="120"/>
        <w:rPr>
          <w:rFonts w:asciiTheme="majorHAnsi" w:hAnsiTheme="majorHAnsi"/>
          <w:b/>
          <w:sz w:val="20"/>
          <w:szCs w:val="20"/>
        </w:rPr>
      </w:pPr>
      <w:r w:rsidRPr="00C84ACA">
        <w:rPr>
          <w:rFonts w:asciiTheme="majorHAnsi" w:hAnsiTheme="majorHAnsi"/>
          <w:b/>
          <w:sz w:val="20"/>
          <w:szCs w:val="20"/>
        </w:rPr>
        <w:t>Table 1: Policy and Procedure Development Guidelines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5040"/>
      </w:tblGrid>
      <w:tr w:rsidR="00E03006" w:rsidRPr="00400D60" w14:paraId="0589512A" w14:textId="77777777" w:rsidTr="00AC7179">
        <w:trPr>
          <w:trHeight w:val="255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895128" w14:textId="7A3C15F7" w:rsidR="00E03006" w:rsidRPr="00400D60" w:rsidRDefault="00400D60" w:rsidP="00786C8E">
            <w:pPr>
              <w:pStyle w:val="ATATableHeading"/>
              <w:rPr>
                <w:b/>
              </w:rPr>
            </w:pPr>
            <w:r>
              <w:rPr>
                <w:b/>
              </w:rPr>
              <w:t>Reasons for Policies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5895129" w14:textId="5278A691" w:rsidR="00E03006" w:rsidRPr="00400D60" w:rsidRDefault="00400D60" w:rsidP="00786C8E">
            <w:pPr>
              <w:pStyle w:val="ATATableHeading"/>
              <w:rPr>
                <w:b/>
              </w:rPr>
            </w:pPr>
            <w:r>
              <w:rPr>
                <w:b/>
              </w:rPr>
              <w:t>Guidelines</w:t>
            </w:r>
          </w:p>
        </w:tc>
      </w:tr>
      <w:tr w:rsidR="00E03006" w:rsidRPr="00BF2DA5" w14:paraId="0589512F" w14:textId="77777777" w:rsidTr="00AC7179"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14:paraId="0589512B" w14:textId="77777777" w:rsidR="00E03006" w:rsidRPr="00BF2DA5" w:rsidRDefault="00E03006" w:rsidP="00786C8E">
            <w:pPr>
              <w:pStyle w:val="ATATableBody"/>
            </w:pPr>
            <w:r w:rsidRPr="00BF2DA5">
              <w:t>Actions of employees indicate confusion about the most appropriate way to behave</w:t>
            </w:r>
          </w:p>
        </w:tc>
        <w:tc>
          <w:tcPr>
            <w:tcW w:w="5040" w:type="dxa"/>
            <w:tcBorders>
              <w:top w:val="single" w:sz="6" w:space="0" w:color="auto"/>
            </w:tcBorders>
            <w:shd w:val="clear" w:color="auto" w:fill="auto"/>
          </w:tcPr>
          <w:p w14:paraId="0589512C" w14:textId="77777777" w:rsidR="00E03006" w:rsidRPr="00BF2DA5" w:rsidRDefault="00E03006" w:rsidP="005C27E8">
            <w:pPr>
              <w:pStyle w:val="ATATableBody"/>
            </w:pPr>
            <w:r w:rsidRPr="00BF2DA5">
              <w:t>Establish clear policy that states:</w:t>
            </w:r>
          </w:p>
          <w:p w14:paraId="0589512D" w14:textId="77777777" w:rsidR="00E03006" w:rsidRPr="00BF2DA5" w:rsidRDefault="00E03006" w:rsidP="005C27E8">
            <w:pPr>
              <w:pStyle w:val="ATABulletLevel01BodySlide"/>
            </w:pPr>
            <w:r w:rsidRPr="00BF2DA5">
              <w:t>Dress code requirements</w:t>
            </w:r>
          </w:p>
          <w:p w14:paraId="0589512E" w14:textId="77777777" w:rsidR="00E03006" w:rsidRPr="00BF2DA5" w:rsidRDefault="00E03006" w:rsidP="005C27E8">
            <w:pPr>
              <w:pStyle w:val="ATABulletLevel01BodySlide"/>
            </w:pPr>
            <w:r w:rsidRPr="00BF2DA5">
              <w:t>Code of conduct</w:t>
            </w:r>
          </w:p>
        </w:tc>
      </w:tr>
      <w:tr w:rsidR="00E03006" w:rsidRPr="00BF2DA5" w14:paraId="05895136" w14:textId="77777777" w:rsidTr="00AC7179">
        <w:tc>
          <w:tcPr>
            <w:tcW w:w="3600" w:type="dxa"/>
            <w:shd w:val="clear" w:color="auto" w:fill="auto"/>
          </w:tcPr>
          <w:p w14:paraId="05895130" w14:textId="77777777" w:rsidR="00E03006" w:rsidRPr="00BF2DA5" w:rsidRDefault="00E03006" w:rsidP="005C27E8">
            <w:pPr>
              <w:pStyle w:val="ATATableBody"/>
            </w:pPr>
            <w:r w:rsidRPr="00BF2DA5">
              <w:t>There is a lack of guidance about the most suitable way to handle various situations</w:t>
            </w:r>
          </w:p>
        </w:tc>
        <w:tc>
          <w:tcPr>
            <w:tcW w:w="5040" w:type="dxa"/>
            <w:shd w:val="clear" w:color="auto" w:fill="auto"/>
          </w:tcPr>
          <w:p w14:paraId="05895131" w14:textId="77777777" w:rsidR="00E03006" w:rsidRPr="00BF2DA5" w:rsidRDefault="00E03006" w:rsidP="005C27E8">
            <w:pPr>
              <w:pStyle w:val="ATATableBody"/>
            </w:pPr>
            <w:r w:rsidRPr="00BF2DA5">
              <w:t>Create suitable guidance that includes:</w:t>
            </w:r>
          </w:p>
          <w:p w14:paraId="05895132" w14:textId="77777777" w:rsidR="00E03006" w:rsidRPr="00BF2DA5" w:rsidRDefault="00E03006" w:rsidP="00C65F9D">
            <w:pPr>
              <w:pStyle w:val="ATABulletLevel01BodySlide"/>
            </w:pPr>
            <w:r w:rsidRPr="00BF2DA5">
              <w:t>Standards of conduct issues</w:t>
            </w:r>
          </w:p>
          <w:p w14:paraId="05895133" w14:textId="77777777" w:rsidR="00E03006" w:rsidRPr="00BF2DA5" w:rsidRDefault="00E03006" w:rsidP="00C65F9D">
            <w:pPr>
              <w:pStyle w:val="ATABulletLevel01BodySlide"/>
            </w:pPr>
            <w:r w:rsidRPr="00BF2DA5">
              <w:t>Emergency response</w:t>
            </w:r>
          </w:p>
          <w:p w14:paraId="05895134" w14:textId="77777777" w:rsidR="00E03006" w:rsidRPr="00BF2DA5" w:rsidRDefault="00E03006" w:rsidP="00C65F9D">
            <w:pPr>
              <w:pStyle w:val="ATABulletLevel01BodySlide"/>
            </w:pPr>
            <w:r w:rsidRPr="00BF2DA5">
              <w:t>Use of force</w:t>
            </w:r>
          </w:p>
          <w:p w14:paraId="05895135" w14:textId="77777777" w:rsidR="00E03006" w:rsidRPr="00BF2DA5" w:rsidRDefault="00E03006" w:rsidP="00C65F9D">
            <w:pPr>
              <w:pStyle w:val="ATABulletLevel01BodySlide"/>
            </w:pPr>
            <w:r w:rsidRPr="00BF2DA5">
              <w:t>Qualifications</w:t>
            </w:r>
          </w:p>
        </w:tc>
      </w:tr>
      <w:tr w:rsidR="00E03006" w:rsidRPr="00BF2DA5" w14:paraId="0589513A" w14:textId="77777777" w:rsidTr="00AC7179">
        <w:trPr>
          <w:trHeight w:val="1128"/>
        </w:trPr>
        <w:tc>
          <w:tcPr>
            <w:tcW w:w="3600" w:type="dxa"/>
            <w:shd w:val="clear" w:color="auto" w:fill="auto"/>
          </w:tcPr>
          <w:p w14:paraId="05895137" w14:textId="32904838" w:rsidR="00E03006" w:rsidRPr="00BF2DA5" w:rsidRDefault="00E03006" w:rsidP="005C27E8">
            <w:pPr>
              <w:pStyle w:val="ATATableBody"/>
            </w:pPr>
            <w:r w:rsidRPr="00BF2DA5">
              <w:t xml:space="preserve">The </w:t>
            </w:r>
            <w:r w:rsidR="0090350A">
              <w:t>critical</w:t>
            </w:r>
            <w:r w:rsidRPr="00BF2DA5">
              <w:t xml:space="preserve"> infrastructure is not in compliance with governmental policies and laws</w:t>
            </w:r>
          </w:p>
        </w:tc>
        <w:tc>
          <w:tcPr>
            <w:tcW w:w="5040" w:type="dxa"/>
            <w:shd w:val="clear" w:color="auto" w:fill="auto"/>
          </w:tcPr>
          <w:p w14:paraId="05895138" w14:textId="77777777" w:rsidR="00E03006" w:rsidRPr="00BF2DA5" w:rsidRDefault="00E03006" w:rsidP="005C27E8">
            <w:pPr>
              <w:pStyle w:val="ATABulletLevel01BodySlide"/>
              <w:spacing w:before="40"/>
            </w:pPr>
            <w:r w:rsidRPr="00BF2DA5">
              <w:t>Maintain compliance with policies that outline specific government requirements</w:t>
            </w:r>
          </w:p>
          <w:p w14:paraId="05895139" w14:textId="77777777" w:rsidR="00E03006" w:rsidRPr="00BF2DA5" w:rsidRDefault="00E03006" w:rsidP="005C27E8">
            <w:pPr>
              <w:pStyle w:val="ATABulletLevel01BodySlide"/>
              <w:spacing w:before="40"/>
            </w:pPr>
            <w:r w:rsidRPr="00BF2DA5">
              <w:t>Audit against those requirements</w:t>
            </w:r>
          </w:p>
        </w:tc>
      </w:tr>
      <w:tr w:rsidR="00E03006" w:rsidRPr="00BF2DA5" w14:paraId="05895140" w14:textId="77777777" w:rsidTr="00AC7179">
        <w:tc>
          <w:tcPr>
            <w:tcW w:w="3600" w:type="dxa"/>
            <w:shd w:val="clear" w:color="auto" w:fill="auto"/>
          </w:tcPr>
          <w:p w14:paraId="0589513B" w14:textId="3D1B8998" w:rsidR="00E03006" w:rsidRPr="00BF2DA5" w:rsidRDefault="00E03006" w:rsidP="005C27E8">
            <w:pPr>
              <w:pStyle w:val="ATATableBody"/>
            </w:pPr>
            <w:r w:rsidRPr="00BF2DA5">
              <w:t>There are inconsistent work standards, rules</w:t>
            </w:r>
            <w:r w:rsidR="005C27E8">
              <w:t>,</w:t>
            </w:r>
            <w:r w:rsidRPr="00BF2DA5">
              <w:t xml:space="preserve"> and regulations</w:t>
            </w:r>
          </w:p>
        </w:tc>
        <w:tc>
          <w:tcPr>
            <w:tcW w:w="5040" w:type="dxa"/>
            <w:shd w:val="clear" w:color="auto" w:fill="auto"/>
          </w:tcPr>
          <w:p w14:paraId="0589513C" w14:textId="647A5679" w:rsidR="00E03006" w:rsidRPr="00BF2DA5" w:rsidRDefault="00E03006" w:rsidP="005C27E8">
            <w:pPr>
              <w:pStyle w:val="ATATableBody"/>
            </w:pPr>
            <w:r w:rsidRPr="00BF2DA5">
              <w:t>Create consistent work standards, rules</w:t>
            </w:r>
            <w:r w:rsidR="005C27E8">
              <w:t>,</w:t>
            </w:r>
            <w:r w:rsidRPr="00BF2DA5">
              <w:t xml:space="preserve"> and regulations such as:</w:t>
            </w:r>
          </w:p>
          <w:p w14:paraId="0589513D" w14:textId="77777777" w:rsidR="00E03006" w:rsidRPr="00BF2DA5" w:rsidRDefault="00E03006" w:rsidP="00C65F9D">
            <w:pPr>
              <w:pStyle w:val="ATABulletLevel01BodySlide"/>
            </w:pPr>
            <w:r w:rsidRPr="00BF2DA5">
              <w:t>Progressive discipline (such as process of using increasingly severe steps when employee fails to correct a problem such as counseling, verbal reprimand, written warning, escalating number of days employee is suspended, termination)</w:t>
            </w:r>
          </w:p>
          <w:p w14:paraId="0589513E" w14:textId="77777777" w:rsidR="00E03006" w:rsidRPr="00BF2DA5" w:rsidRDefault="00E03006" w:rsidP="00C65F9D">
            <w:pPr>
              <w:pStyle w:val="ATABulletLevel01BodySlide"/>
            </w:pPr>
            <w:r w:rsidRPr="00BF2DA5">
              <w:t>Safety rules</w:t>
            </w:r>
          </w:p>
          <w:p w14:paraId="0589513F" w14:textId="77777777" w:rsidR="00E03006" w:rsidRPr="00BF2DA5" w:rsidRDefault="00E03006" w:rsidP="00C65F9D">
            <w:pPr>
              <w:pStyle w:val="ATABulletLevel01BodySlide"/>
            </w:pPr>
            <w:r w:rsidRPr="00BF2DA5">
              <w:t>Security rules</w:t>
            </w:r>
          </w:p>
        </w:tc>
      </w:tr>
      <w:tr w:rsidR="00E03006" w:rsidRPr="00BF2DA5" w14:paraId="05895145" w14:textId="77777777" w:rsidTr="00AC7179">
        <w:tc>
          <w:tcPr>
            <w:tcW w:w="3600" w:type="dxa"/>
            <w:shd w:val="clear" w:color="auto" w:fill="auto"/>
          </w:tcPr>
          <w:p w14:paraId="05895141" w14:textId="642F5C4A" w:rsidR="00E03006" w:rsidRPr="00BF2DA5" w:rsidRDefault="00E03006" w:rsidP="005C27E8">
            <w:pPr>
              <w:pStyle w:val="ATATableBody"/>
            </w:pPr>
            <w:r>
              <w:t>The security force</w:t>
            </w:r>
            <w:r w:rsidRPr="00BF2DA5">
              <w:t xml:space="preserve"> response is inconsistent</w:t>
            </w:r>
            <w:r>
              <w:t>, there is a n</w:t>
            </w:r>
            <w:r w:rsidRPr="00BF2DA5">
              <w:t>eed to ensure security technologie</w:t>
            </w:r>
            <w:r>
              <w:t>s are functioning appropriately, or there is a n</w:t>
            </w:r>
            <w:r w:rsidRPr="00BF2DA5">
              <w:t>eed to make certain that policies and procedures are developed to provide guidance and direction</w:t>
            </w:r>
          </w:p>
        </w:tc>
        <w:tc>
          <w:tcPr>
            <w:tcW w:w="5040" w:type="dxa"/>
            <w:shd w:val="clear" w:color="auto" w:fill="auto"/>
          </w:tcPr>
          <w:p w14:paraId="05895142" w14:textId="77777777" w:rsidR="00E03006" w:rsidRPr="00BF2DA5" w:rsidRDefault="00E03006" w:rsidP="005C27E8">
            <w:pPr>
              <w:pStyle w:val="ATATableBody"/>
            </w:pPr>
            <w:r w:rsidRPr="00BF2DA5">
              <w:t>Create policies that:</w:t>
            </w:r>
          </w:p>
          <w:p w14:paraId="05895143" w14:textId="77777777" w:rsidR="00E03006" w:rsidRPr="00BF2DA5" w:rsidRDefault="00E03006" w:rsidP="00C65F9D">
            <w:pPr>
              <w:pStyle w:val="ATABulletLevel01BodySlide"/>
            </w:pPr>
            <w:r w:rsidRPr="00BF2DA5">
              <w:t>Dictate response times to incident locations, with specified number of personnel</w:t>
            </w:r>
          </w:p>
          <w:p w14:paraId="05895144" w14:textId="77777777" w:rsidR="00E03006" w:rsidRPr="00BF2DA5" w:rsidRDefault="00E03006" w:rsidP="00C65F9D">
            <w:pPr>
              <w:pStyle w:val="ATABulletLevel01BodySlide"/>
            </w:pPr>
            <w:r w:rsidRPr="00BF2DA5">
              <w:t>Require preventive maintenance checks of security technologies</w:t>
            </w:r>
          </w:p>
        </w:tc>
      </w:tr>
    </w:tbl>
    <w:p w14:paraId="05895146" w14:textId="77777777" w:rsidR="00E03006" w:rsidRDefault="00E03006" w:rsidP="00E03006"/>
    <w:p w14:paraId="05895147" w14:textId="77777777" w:rsidR="00E03006" w:rsidRPr="00C65F9D" w:rsidRDefault="00E03006" w:rsidP="00C65F9D">
      <w:pPr>
        <w:pStyle w:val="ATAHeadingLevel1"/>
        <w:rPr>
          <w:u w:val="none"/>
        </w:rPr>
      </w:pPr>
      <w:r w:rsidRPr="00C65F9D">
        <w:rPr>
          <w:u w:val="none"/>
        </w:rPr>
        <w:lastRenderedPageBreak/>
        <w:t>Characteristics of Policies and Procedures</w:t>
      </w:r>
    </w:p>
    <w:p w14:paraId="05895148" w14:textId="5B1EC3C3" w:rsidR="00E03006" w:rsidRPr="00730FBD" w:rsidRDefault="00400D60" w:rsidP="00C65F9D">
      <w:pPr>
        <w:pStyle w:val="ATABody"/>
      </w:pPr>
      <w:r w:rsidRPr="0052448E">
        <w:rPr>
          <w:i/>
        </w:rPr>
        <w:t>Table 2: Characteristics of Policies and Procedures</w:t>
      </w:r>
      <w:r>
        <w:t xml:space="preserve"> provides information about t</w:t>
      </w:r>
      <w:r w:rsidR="00E03006">
        <w:t>he distinctions between policies and procedures.</w:t>
      </w:r>
    </w:p>
    <w:p w14:paraId="05895149" w14:textId="77777777" w:rsidR="00E03006" w:rsidRDefault="00E03006" w:rsidP="00E03006">
      <w:pPr>
        <w:pStyle w:val="ataBody0"/>
        <w:keepNext/>
        <w:tabs>
          <w:tab w:val="left" w:pos="2141"/>
        </w:tabs>
        <w:rPr>
          <w:rFonts w:asciiTheme="majorHAnsi" w:hAnsiTheme="majorHAnsi"/>
          <w:b/>
          <w:sz w:val="20"/>
          <w:szCs w:val="20"/>
        </w:rPr>
      </w:pPr>
    </w:p>
    <w:p w14:paraId="0589514A" w14:textId="77777777" w:rsidR="00E03006" w:rsidRPr="00DB3DAE" w:rsidRDefault="00E03006" w:rsidP="00E03006">
      <w:pPr>
        <w:pStyle w:val="ataBody0"/>
        <w:keepNext/>
        <w:tabs>
          <w:tab w:val="left" w:pos="2141"/>
        </w:tabs>
        <w:spacing w:before="120" w:after="120"/>
        <w:rPr>
          <w:rFonts w:asciiTheme="majorHAnsi" w:hAnsiTheme="majorHAnsi"/>
          <w:b/>
          <w:sz w:val="20"/>
          <w:szCs w:val="20"/>
        </w:rPr>
      </w:pPr>
      <w:r w:rsidRPr="00DB3DAE">
        <w:rPr>
          <w:rFonts w:asciiTheme="majorHAnsi" w:hAnsiTheme="majorHAnsi"/>
          <w:b/>
          <w:sz w:val="20"/>
          <w:szCs w:val="20"/>
        </w:rPr>
        <w:t>Table 2: Characteristics of Policies and Procedures</w:t>
      </w:r>
    </w:p>
    <w:tbl>
      <w:tblPr>
        <w:tblW w:w="0" w:type="auto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E03006" w:rsidRPr="00400D60" w14:paraId="0589514D" w14:textId="77777777" w:rsidTr="00AC7179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89514B" w14:textId="77777777" w:rsidR="00E03006" w:rsidRPr="00400D60" w:rsidRDefault="00E03006" w:rsidP="00C65F9D">
            <w:pPr>
              <w:pStyle w:val="ATATableHeading"/>
              <w:rPr>
                <w:b/>
              </w:rPr>
            </w:pPr>
            <w:r w:rsidRPr="00400D60">
              <w:rPr>
                <w:b/>
              </w:rPr>
              <w:t>Policies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89514C" w14:textId="77777777" w:rsidR="00E03006" w:rsidRPr="00400D60" w:rsidRDefault="00E03006" w:rsidP="00C65F9D">
            <w:pPr>
              <w:pStyle w:val="ATATableHeading"/>
              <w:rPr>
                <w:b/>
              </w:rPr>
            </w:pPr>
            <w:r w:rsidRPr="00400D60">
              <w:rPr>
                <w:b/>
              </w:rPr>
              <w:t>Procedures</w:t>
            </w:r>
          </w:p>
        </w:tc>
      </w:tr>
      <w:tr w:rsidR="00E03006" w:rsidRPr="00BF2DA5" w14:paraId="05895150" w14:textId="77777777" w:rsidTr="00AC7179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4E" w14:textId="77777777" w:rsidR="00E03006" w:rsidRPr="00BF2DA5" w:rsidRDefault="00E03006" w:rsidP="00C65F9D">
            <w:pPr>
              <w:pStyle w:val="ATATableBody"/>
            </w:pPr>
            <w:r w:rsidRPr="00BF2DA5">
              <w:t xml:space="preserve">General guidance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4F" w14:textId="77777777" w:rsidR="00E03006" w:rsidRPr="00BF2DA5" w:rsidRDefault="00E03006" w:rsidP="00C65F9D">
            <w:pPr>
              <w:pStyle w:val="ATATableBody"/>
            </w:pPr>
            <w:r w:rsidRPr="00BF2DA5">
              <w:t>Specific tasks, steps, processes</w:t>
            </w:r>
          </w:p>
        </w:tc>
      </w:tr>
      <w:tr w:rsidR="00E03006" w:rsidRPr="00BF2DA5" w14:paraId="05895153" w14:textId="77777777" w:rsidTr="00AC7179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51" w14:textId="77777777" w:rsidR="00E03006" w:rsidRPr="00BF2DA5" w:rsidRDefault="00E03006" w:rsidP="00C65F9D">
            <w:pPr>
              <w:pStyle w:val="ATATableBody"/>
            </w:pPr>
            <w:r w:rsidRPr="00BF2DA5">
              <w:t>Explains why policy exists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52" w14:textId="77777777" w:rsidR="00E03006" w:rsidRPr="00BF2DA5" w:rsidRDefault="00E03006" w:rsidP="00C65F9D">
            <w:pPr>
              <w:pStyle w:val="ATATableBody"/>
            </w:pPr>
            <w:r w:rsidRPr="00BF2DA5">
              <w:t>Explains when to take action</w:t>
            </w:r>
          </w:p>
        </w:tc>
      </w:tr>
      <w:tr w:rsidR="00E03006" w:rsidRPr="00BF2DA5" w14:paraId="05895156" w14:textId="77777777" w:rsidTr="00AC7179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54" w14:textId="77777777" w:rsidR="00E03006" w:rsidRPr="00BF2DA5" w:rsidRDefault="00E03006" w:rsidP="00C65F9D">
            <w:pPr>
              <w:pStyle w:val="ATATableBody"/>
            </w:pPr>
            <w:r w:rsidRPr="00BF2DA5">
              <w:t>Tells when the rule applies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55" w14:textId="77777777" w:rsidR="00E03006" w:rsidRPr="00BF2DA5" w:rsidRDefault="00E03006" w:rsidP="00C65F9D">
            <w:pPr>
              <w:pStyle w:val="ATATableBody"/>
            </w:pPr>
            <w:r w:rsidRPr="00BF2DA5">
              <w:t>Describes alternatives</w:t>
            </w:r>
          </w:p>
        </w:tc>
      </w:tr>
      <w:tr w:rsidR="00E03006" w:rsidRPr="00BF2DA5" w14:paraId="05895159" w14:textId="77777777" w:rsidTr="00AC7179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57" w14:textId="77777777" w:rsidR="00E03006" w:rsidRPr="00BF2DA5" w:rsidRDefault="00E03006" w:rsidP="00C65F9D">
            <w:pPr>
              <w:pStyle w:val="ATATableBody"/>
            </w:pPr>
            <w:r w:rsidRPr="00BF2DA5">
              <w:t>Describes who policy covers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58" w14:textId="493EE135" w:rsidR="00E03006" w:rsidRPr="00BF2DA5" w:rsidRDefault="00E03006" w:rsidP="005C27E8">
            <w:pPr>
              <w:pStyle w:val="ATATableBody"/>
            </w:pPr>
            <w:r w:rsidRPr="00BF2DA5">
              <w:t>Identifies roles and responsibilities of personnel</w:t>
            </w:r>
            <w:r w:rsidR="005C27E8">
              <w:t>;</w:t>
            </w:r>
            <w:r w:rsidRPr="00BF2DA5">
              <w:t xml:space="preserve"> </w:t>
            </w:r>
            <w:r w:rsidR="005C27E8">
              <w:t>f</w:t>
            </w:r>
            <w:r w:rsidRPr="00BF2DA5">
              <w:t xml:space="preserve">or example, procedures would identify the required tasks for </w:t>
            </w:r>
            <w:r>
              <w:t>security force</w:t>
            </w:r>
            <w:r w:rsidRPr="00BF2DA5">
              <w:t xml:space="preserve"> during emergency procedures</w:t>
            </w:r>
          </w:p>
        </w:tc>
      </w:tr>
      <w:tr w:rsidR="00E03006" w:rsidRPr="00BF2DA5" w14:paraId="0589515C" w14:textId="77777777" w:rsidTr="00AC7179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5A" w14:textId="77777777" w:rsidR="00E03006" w:rsidRPr="00BF2DA5" w:rsidRDefault="00E03006" w:rsidP="00C65F9D">
            <w:pPr>
              <w:pStyle w:val="ATATableBody"/>
            </w:pPr>
            <w:r w:rsidRPr="00BF2DA5">
              <w:t xml:space="preserve">Lists the consequences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5B" w14:textId="77777777" w:rsidR="00E03006" w:rsidRPr="00BF2DA5" w:rsidRDefault="00E03006" w:rsidP="00C65F9D">
            <w:pPr>
              <w:pStyle w:val="ATATableBody"/>
            </w:pPr>
            <w:r w:rsidRPr="00BF2DA5">
              <w:t>How consequences will be enforced (disciplinary actions that should be expected)</w:t>
            </w:r>
            <w:r w:rsidRPr="00BF2DA5" w:rsidDel="00362699">
              <w:t xml:space="preserve"> </w:t>
            </w:r>
          </w:p>
        </w:tc>
      </w:tr>
      <w:tr w:rsidR="00E03006" w:rsidRPr="00BF2DA5" w14:paraId="0589515F" w14:textId="77777777" w:rsidTr="00AC7179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5D" w14:textId="77777777" w:rsidR="00E03006" w:rsidRPr="00BF2DA5" w:rsidRDefault="00E03006" w:rsidP="00C65F9D">
            <w:pPr>
              <w:pStyle w:val="ATATableBody"/>
            </w:pPr>
            <w:r w:rsidRPr="00BF2DA5">
              <w:t>Describes consequences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5E" w14:textId="77777777" w:rsidR="00E03006" w:rsidRPr="00BF2DA5" w:rsidRDefault="00E03006" w:rsidP="00C65F9D">
            <w:pPr>
              <w:pStyle w:val="ATATableBody"/>
            </w:pPr>
            <w:r w:rsidRPr="00BF2DA5">
              <w:t>Gives examples of consequences</w:t>
            </w:r>
          </w:p>
        </w:tc>
      </w:tr>
      <w:tr w:rsidR="00E03006" w:rsidRPr="00BF2DA5" w14:paraId="05895162" w14:textId="77777777" w:rsidTr="00AC7179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60" w14:textId="77777777" w:rsidR="00E03006" w:rsidRPr="00BF2DA5" w:rsidRDefault="00E03006" w:rsidP="00C65F9D">
            <w:pPr>
              <w:pStyle w:val="ATATableBody"/>
            </w:pPr>
            <w:r w:rsidRPr="00BF2DA5">
              <w:t>Simple narrative sentences and paragraphs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95161" w14:textId="77777777" w:rsidR="00E03006" w:rsidRPr="00BF2DA5" w:rsidRDefault="00E03006" w:rsidP="00C65F9D">
            <w:pPr>
              <w:pStyle w:val="ATATableBody"/>
            </w:pPr>
            <w:r w:rsidRPr="00BF2DA5">
              <w:t>Normally written in outline format</w:t>
            </w:r>
          </w:p>
        </w:tc>
      </w:tr>
    </w:tbl>
    <w:p w14:paraId="05895163" w14:textId="77777777" w:rsidR="00E03006" w:rsidRDefault="00E03006" w:rsidP="00E03006">
      <w:pPr>
        <w:pStyle w:val="ataHeading1"/>
      </w:pPr>
    </w:p>
    <w:p w14:paraId="05895164" w14:textId="77777777" w:rsidR="00E03006" w:rsidRDefault="00E03006" w:rsidP="00E03006">
      <w:pPr>
        <w:pStyle w:val="ataBody0"/>
      </w:pPr>
      <w:r>
        <w:br w:type="page"/>
      </w:r>
    </w:p>
    <w:p w14:paraId="05895165" w14:textId="77777777" w:rsidR="00E03006" w:rsidRPr="00C65F9D" w:rsidRDefault="00E03006" w:rsidP="00C65F9D">
      <w:pPr>
        <w:pStyle w:val="ATAHeadingLevel1"/>
        <w:rPr>
          <w:u w:val="none"/>
        </w:rPr>
      </w:pPr>
      <w:r w:rsidRPr="00C65F9D">
        <w:rPr>
          <w:u w:val="none"/>
        </w:rPr>
        <w:lastRenderedPageBreak/>
        <w:t>Policies and Procedures Review</w:t>
      </w:r>
    </w:p>
    <w:p w14:paraId="05895166" w14:textId="707EA8D9" w:rsidR="00E03006" w:rsidRPr="00730FBD" w:rsidRDefault="00400D60" w:rsidP="00C65F9D">
      <w:pPr>
        <w:pStyle w:val="ATABody"/>
      </w:pPr>
      <w:r w:rsidRPr="0052448E">
        <w:rPr>
          <w:i/>
        </w:rPr>
        <w:t>Table 3: Policies and Procedures Review</w:t>
      </w:r>
      <w:r>
        <w:t xml:space="preserve"> provides a</w:t>
      </w:r>
      <w:r w:rsidR="00E03006">
        <w:t xml:space="preserve"> summary of the policies and procedures </w:t>
      </w:r>
      <w:r>
        <w:t>that an organization should regularly review and update</w:t>
      </w:r>
      <w:r w:rsidR="00E03006">
        <w:t>.</w:t>
      </w:r>
    </w:p>
    <w:p w14:paraId="05895167" w14:textId="77777777" w:rsidR="00E03006" w:rsidRDefault="00E03006" w:rsidP="00E03006">
      <w:pPr>
        <w:pStyle w:val="ataBody0"/>
        <w:keepNext/>
        <w:tabs>
          <w:tab w:val="left" w:pos="2141"/>
        </w:tabs>
        <w:rPr>
          <w:rFonts w:asciiTheme="majorHAnsi" w:hAnsiTheme="majorHAnsi"/>
          <w:b/>
          <w:sz w:val="20"/>
          <w:szCs w:val="20"/>
        </w:rPr>
      </w:pPr>
    </w:p>
    <w:p w14:paraId="05895168" w14:textId="039A3D48" w:rsidR="00E03006" w:rsidRPr="000E1816" w:rsidRDefault="00E03006" w:rsidP="00E03006">
      <w:pPr>
        <w:pStyle w:val="ataBody0"/>
        <w:keepNext/>
        <w:tabs>
          <w:tab w:val="left" w:pos="2141"/>
        </w:tabs>
        <w:spacing w:before="120" w:after="120"/>
        <w:rPr>
          <w:b/>
          <w:sz w:val="20"/>
          <w:szCs w:val="20"/>
        </w:rPr>
      </w:pPr>
      <w:r w:rsidRPr="00DB3DAE">
        <w:rPr>
          <w:rFonts w:asciiTheme="majorHAnsi" w:hAnsiTheme="majorHAnsi"/>
          <w:b/>
          <w:sz w:val="20"/>
          <w:szCs w:val="20"/>
        </w:rPr>
        <w:t xml:space="preserve">Table </w:t>
      </w:r>
      <w:r>
        <w:rPr>
          <w:rFonts w:asciiTheme="majorHAnsi" w:hAnsiTheme="majorHAnsi"/>
          <w:b/>
          <w:sz w:val="20"/>
          <w:szCs w:val="20"/>
        </w:rPr>
        <w:t>3</w:t>
      </w:r>
      <w:r w:rsidRPr="00DB3DAE">
        <w:rPr>
          <w:rFonts w:asciiTheme="majorHAnsi" w:hAnsiTheme="majorHAnsi"/>
          <w:b/>
          <w:sz w:val="20"/>
          <w:szCs w:val="20"/>
        </w:rPr>
        <w:t xml:space="preserve">: </w:t>
      </w:r>
      <w:r w:rsidRPr="000E1816">
        <w:rPr>
          <w:b/>
          <w:sz w:val="20"/>
          <w:szCs w:val="20"/>
        </w:rPr>
        <w:t>Policy and Procedur</w:t>
      </w:r>
      <w:r>
        <w:rPr>
          <w:b/>
          <w:sz w:val="20"/>
          <w:szCs w:val="20"/>
        </w:rPr>
        <w:t>e</w:t>
      </w:r>
      <w:r w:rsidR="00AC7179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Review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125"/>
      </w:tblGrid>
      <w:tr w:rsidR="00E03006" w:rsidRPr="00400D60" w14:paraId="0589516B" w14:textId="77777777" w:rsidTr="005C27E8">
        <w:trPr>
          <w:cantSplit/>
          <w:tblHeader/>
          <w:jc w:val="center"/>
        </w:trPr>
        <w:tc>
          <w:tcPr>
            <w:tcW w:w="2407" w:type="dxa"/>
            <w:shd w:val="clear" w:color="auto" w:fill="D9D9D9" w:themeFill="background1" w:themeFillShade="D9"/>
          </w:tcPr>
          <w:p w14:paraId="05895169" w14:textId="77777777" w:rsidR="00E03006" w:rsidRPr="00400D60" w:rsidRDefault="00E03006" w:rsidP="005C27E8">
            <w:pPr>
              <w:pStyle w:val="ATATableHeading"/>
              <w:rPr>
                <w:b/>
              </w:rPr>
            </w:pPr>
            <w:r w:rsidRPr="00400D60">
              <w:rPr>
                <w:b/>
              </w:rPr>
              <w:t>Policy Area</w:t>
            </w:r>
          </w:p>
        </w:tc>
        <w:tc>
          <w:tcPr>
            <w:tcW w:w="6125" w:type="dxa"/>
            <w:shd w:val="clear" w:color="auto" w:fill="D9D9D9" w:themeFill="background1" w:themeFillShade="D9"/>
          </w:tcPr>
          <w:p w14:paraId="0589516A" w14:textId="63FEB6C4" w:rsidR="00E03006" w:rsidRPr="00400D60" w:rsidRDefault="00400D60" w:rsidP="005C27E8">
            <w:pPr>
              <w:pStyle w:val="ATATableHeading"/>
              <w:rPr>
                <w:b/>
              </w:rPr>
            </w:pPr>
            <w:r>
              <w:rPr>
                <w:b/>
              </w:rPr>
              <w:t>Applicable Procedures</w:t>
            </w:r>
          </w:p>
        </w:tc>
      </w:tr>
      <w:tr w:rsidR="00E03006" w:rsidRPr="0022462D" w14:paraId="05895170" w14:textId="77777777" w:rsidTr="005C27E8">
        <w:trPr>
          <w:cantSplit/>
          <w:jc w:val="center"/>
        </w:trPr>
        <w:tc>
          <w:tcPr>
            <w:tcW w:w="2407" w:type="dxa"/>
          </w:tcPr>
          <w:p w14:paraId="0589516C" w14:textId="164307FF" w:rsidR="00E03006" w:rsidRPr="00C35DAB" w:rsidRDefault="0052448E" w:rsidP="00C65F9D">
            <w:pPr>
              <w:pStyle w:val="ATATableBody"/>
            </w:pPr>
            <w:r w:rsidRPr="00C35DAB">
              <w:t>Perimeter barriers</w:t>
            </w:r>
          </w:p>
        </w:tc>
        <w:tc>
          <w:tcPr>
            <w:tcW w:w="6125" w:type="dxa"/>
          </w:tcPr>
          <w:p w14:paraId="0589516D" w14:textId="0C5297C2" w:rsidR="00E03006" w:rsidRPr="00C35DAB" w:rsidRDefault="00E03006" w:rsidP="00C65F9D">
            <w:pPr>
              <w:pStyle w:val="ATABulletLevel01BodySlide"/>
            </w:pPr>
            <w:r w:rsidRPr="00C35DAB">
              <w:t>Checking the integrity of the barrier periodically</w:t>
            </w:r>
          </w:p>
          <w:p w14:paraId="0589516E" w14:textId="5794975C" w:rsidR="00E03006" w:rsidRPr="00C35DAB" w:rsidRDefault="00E03006" w:rsidP="00C65F9D">
            <w:pPr>
              <w:pStyle w:val="ATABulletLevel01BodySlide"/>
            </w:pPr>
            <w:r w:rsidRPr="00C35DAB">
              <w:t>Checking for vegetation or other types of over growth on the barrier</w:t>
            </w:r>
          </w:p>
          <w:p w14:paraId="0589516F" w14:textId="7A7F92DD" w:rsidR="00E03006" w:rsidRPr="00C35DAB" w:rsidRDefault="00E03006" w:rsidP="005C27E8">
            <w:pPr>
              <w:pStyle w:val="ATABulletLevel01BodySlide"/>
            </w:pPr>
            <w:r w:rsidRPr="00C35DAB">
              <w:t>Checking for barbed wire outriggers on fences to ensure the</w:t>
            </w:r>
            <w:r>
              <w:t>y are</w:t>
            </w:r>
            <w:r w:rsidRPr="00C35DAB">
              <w:t xml:space="preserve"> tight </w:t>
            </w:r>
          </w:p>
        </w:tc>
      </w:tr>
      <w:tr w:rsidR="00E03006" w:rsidRPr="0022462D" w14:paraId="05895174" w14:textId="77777777" w:rsidTr="005C27E8">
        <w:trPr>
          <w:cantSplit/>
          <w:jc w:val="center"/>
        </w:trPr>
        <w:tc>
          <w:tcPr>
            <w:tcW w:w="2407" w:type="dxa"/>
          </w:tcPr>
          <w:p w14:paraId="05895171" w14:textId="3E1168F0" w:rsidR="00E03006" w:rsidRPr="00C35DAB" w:rsidRDefault="0052448E" w:rsidP="00C65F9D">
            <w:pPr>
              <w:pStyle w:val="ATATableBody"/>
            </w:pPr>
            <w:r w:rsidRPr="00C35DAB">
              <w:t>Lighting</w:t>
            </w:r>
          </w:p>
        </w:tc>
        <w:tc>
          <w:tcPr>
            <w:tcW w:w="6125" w:type="dxa"/>
          </w:tcPr>
          <w:p w14:paraId="05895172" w14:textId="0B321E73" w:rsidR="00E03006" w:rsidRPr="00C35DAB" w:rsidRDefault="00E03006" w:rsidP="00C65F9D">
            <w:pPr>
              <w:pStyle w:val="ATABulletLevel01BodySlide"/>
            </w:pPr>
            <w:r w:rsidRPr="00C35DAB">
              <w:t>Checking areas (parking lots, walkways, and loading zones) to ensure appropriate lighting is used</w:t>
            </w:r>
          </w:p>
          <w:p w14:paraId="05895173" w14:textId="09C7C510" w:rsidR="00E03006" w:rsidRPr="00C35DAB" w:rsidRDefault="00E03006" w:rsidP="005C27E8">
            <w:pPr>
              <w:pStyle w:val="ATABulletLevel01BodySlide"/>
            </w:pPr>
            <w:r w:rsidRPr="00C35DAB">
              <w:t xml:space="preserve">Checking the lighting required by </w:t>
            </w:r>
            <w:r w:rsidR="00400D60">
              <w:t>closed-circuit television</w:t>
            </w:r>
            <w:r w:rsidRPr="00C35DAB">
              <w:t xml:space="preserve"> to ensure appropriate lights levels are available</w:t>
            </w:r>
          </w:p>
        </w:tc>
      </w:tr>
      <w:tr w:rsidR="00E03006" w:rsidRPr="0022462D" w14:paraId="05895178" w14:textId="77777777" w:rsidTr="005C27E8">
        <w:trPr>
          <w:cantSplit/>
          <w:jc w:val="center"/>
        </w:trPr>
        <w:tc>
          <w:tcPr>
            <w:tcW w:w="2407" w:type="dxa"/>
          </w:tcPr>
          <w:p w14:paraId="05895175" w14:textId="658232E6" w:rsidR="00E03006" w:rsidRPr="00C35DAB" w:rsidRDefault="0052448E" w:rsidP="00C65F9D">
            <w:pPr>
              <w:pStyle w:val="ATATableBody"/>
            </w:pPr>
            <w:r w:rsidRPr="00C35DAB">
              <w:t>Intruder detection systems</w:t>
            </w:r>
          </w:p>
        </w:tc>
        <w:tc>
          <w:tcPr>
            <w:tcW w:w="6125" w:type="dxa"/>
          </w:tcPr>
          <w:p w14:paraId="05895176" w14:textId="1585128B" w:rsidR="00E03006" w:rsidRPr="00C35DAB" w:rsidRDefault="00E03006" w:rsidP="00C65F9D">
            <w:pPr>
              <w:pStyle w:val="ATABulletLevel01BodySlide"/>
            </w:pPr>
            <w:r w:rsidRPr="00C35DAB">
              <w:t>Periodically checking each system to ensure it functions appropriately</w:t>
            </w:r>
          </w:p>
          <w:p w14:paraId="05895177" w14:textId="73970EA1" w:rsidR="00E03006" w:rsidRPr="00C35DAB" w:rsidRDefault="00E03006" w:rsidP="005C27E8">
            <w:pPr>
              <w:pStyle w:val="ATABulletLevel01BodySlide"/>
            </w:pPr>
            <w:r w:rsidRPr="00C35DAB">
              <w:t xml:space="preserve">Periodically validating that intruder detection systems report an alarm to the </w:t>
            </w:r>
            <w:r w:rsidR="005C27E8">
              <w:t>security</w:t>
            </w:r>
            <w:r w:rsidR="005C27E8" w:rsidRPr="00C35DAB">
              <w:t xml:space="preserve"> </w:t>
            </w:r>
            <w:r w:rsidR="005C27E8">
              <w:t>c</w:t>
            </w:r>
            <w:r w:rsidRPr="00C35DAB">
              <w:t>ontrol</w:t>
            </w:r>
            <w:r w:rsidR="005C27E8">
              <w:t xml:space="preserve"> center</w:t>
            </w:r>
          </w:p>
        </w:tc>
      </w:tr>
      <w:tr w:rsidR="00E03006" w:rsidRPr="0022462D" w14:paraId="0589517D" w14:textId="77777777" w:rsidTr="005C27E8">
        <w:trPr>
          <w:cantSplit/>
          <w:jc w:val="center"/>
        </w:trPr>
        <w:tc>
          <w:tcPr>
            <w:tcW w:w="2407" w:type="dxa"/>
          </w:tcPr>
          <w:p w14:paraId="05895179" w14:textId="2338EF10" w:rsidR="00E03006" w:rsidRPr="00C35DAB" w:rsidRDefault="0052448E" w:rsidP="00C65F9D">
            <w:pPr>
              <w:pStyle w:val="ATATableBody"/>
            </w:pPr>
            <w:r w:rsidRPr="00C35DAB">
              <w:t>Closed-circuit television</w:t>
            </w:r>
          </w:p>
        </w:tc>
        <w:tc>
          <w:tcPr>
            <w:tcW w:w="6125" w:type="dxa"/>
          </w:tcPr>
          <w:p w14:paraId="0589517A" w14:textId="516F77BF" w:rsidR="00E03006" w:rsidRPr="00C35DAB" w:rsidRDefault="00E03006" w:rsidP="00C65F9D">
            <w:pPr>
              <w:pStyle w:val="ATABulletLevel01BodySlide"/>
            </w:pPr>
            <w:r w:rsidRPr="00C35DAB">
              <w:t xml:space="preserve">Periodically checking each </w:t>
            </w:r>
            <w:r w:rsidR="00400D60">
              <w:t>closed-circuit television</w:t>
            </w:r>
            <w:r w:rsidRPr="00C35DAB">
              <w:t xml:space="preserve"> unit to ensure it functions appropriately</w:t>
            </w:r>
          </w:p>
          <w:p w14:paraId="0589517B" w14:textId="252B6A5E" w:rsidR="00E03006" w:rsidRPr="00C35DAB" w:rsidRDefault="00E03006" w:rsidP="00C65F9D">
            <w:pPr>
              <w:pStyle w:val="ATABulletLevel01BodySlide"/>
            </w:pPr>
            <w:r w:rsidRPr="00C35DAB">
              <w:t xml:space="preserve">Periodically checking the lighting available for the </w:t>
            </w:r>
            <w:r w:rsidR="00400D60">
              <w:t>closed-circuit television</w:t>
            </w:r>
            <w:r w:rsidRPr="00C35DAB">
              <w:t xml:space="preserve"> units to ensure the picture seen is clear and free of electronic interference</w:t>
            </w:r>
          </w:p>
          <w:p w14:paraId="0589517C" w14:textId="0BA4170E" w:rsidR="00E03006" w:rsidRPr="00C35DAB" w:rsidRDefault="00E03006" w:rsidP="005C27E8">
            <w:pPr>
              <w:pStyle w:val="ATABulletLevel01BodySlide"/>
            </w:pPr>
            <w:r w:rsidRPr="00C35DAB">
              <w:t xml:space="preserve">Checking the monitors to ensure they are working properly and video data recording as required </w:t>
            </w:r>
          </w:p>
        </w:tc>
      </w:tr>
      <w:tr w:rsidR="00E03006" w:rsidRPr="0022462D" w14:paraId="05895182" w14:textId="77777777" w:rsidTr="005C27E8">
        <w:trPr>
          <w:cantSplit/>
          <w:jc w:val="center"/>
        </w:trPr>
        <w:tc>
          <w:tcPr>
            <w:tcW w:w="2407" w:type="dxa"/>
          </w:tcPr>
          <w:p w14:paraId="0589517E" w14:textId="2F25BC69" w:rsidR="00E03006" w:rsidRPr="00C35DAB" w:rsidRDefault="0052448E" w:rsidP="00C65F9D">
            <w:pPr>
              <w:pStyle w:val="ATATableBody"/>
            </w:pPr>
            <w:r w:rsidRPr="00C35DAB">
              <w:t>Access control systems</w:t>
            </w:r>
          </w:p>
        </w:tc>
        <w:tc>
          <w:tcPr>
            <w:tcW w:w="6125" w:type="dxa"/>
          </w:tcPr>
          <w:p w14:paraId="0589517F" w14:textId="31152FCE" w:rsidR="00E03006" w:rsidRPr="00C35DAB" w:rsidRDefault="00E03006" w:rsidP="00C65F9D">
            <w:pPr>
              <w:pStyle w:val="ATABulletLevel01BodySlide"/>
            </w:pPr>
            <w:r w:rsidRPr="00C35DAB">
              <w:t xml:space="preserve">Checking each access control system (card readers, biometrics, and electronic swipe cards) to ensure they are properly functioning </w:t>
            </w:r>
          </w:p>
          <w:p w14:paraId="05895180" w14:textId="14D7C2C3" w:rsidR="00E03006" w:rsidRPr="00C35DAB" w:rsidRDefault="00E03006" w:rsidP="00C65F9D">
            <w:pPr>
              <w:pStyle w:val="ATABulletLevel01BodySlide"/>
            </w:pPr>
            <w:r w:rsidRPr="00C35DAB">
              <w:t>Checking badges to ensure the integrity of the badge has not been compromised</w:t>
            </w:r>
          </w:p>
          <w:p w14:paraId="05895181" w14:textId="18F9F7B8" w:rsidR="00E03006" w:rsidRPr="00C35DAB" w:rsidRDefault="00E03006" w:rsidP="005C27E8">
            <w:pPr>
              <w:pStyle w:val="ATABulletLevel01BodySlide"/>
            </w:pPr>
            <w:r w:rsidRPr="00C35DAB">
              <w:t>Check the data information systems for access control to ensure that all personnel who are issued badges are currently authorized to possess a badge</w:t>
            </w:r>
            <w:r w:rsidRPr="00C35DAB" w:rsidDel="00166980">
              <w:t xml:space="preserve"> </w:t>
            </w:r>
            <w:r w:rsidRPr="00C35DAB">
              <w:t xml:space="preserve">for the </w:t>
            </w:r>
            <w:r w:rsidR="0090350A">
              <w:t>critical</w:t>
            </w:r>
            <w:r w:rsidRPr="00C35DAB">
              <w:t xml:space="preserve"> infrastructure</w:t>
            </w:r>
          </w:p>
        </w:tc>
      </w:tr>
      <w:tr w:rsidR="00E03006" w:rsidRPr="00C65F9D" w14:paraId="05895189" w14:textId="77777777" w:rsidTr="005C27E8">
        <w:trPr>
          <w:cantSplit/>
          <w:jc w:val="center"/>
        </w:trPr>
        <w:tc>
          <w:tcPr>
            <w:tcW w:w="2407" w:type="dxa"/>
          </w:tcPr>
          <w:p w14:paraId="05895183" w14:textId="52A465D2" w:rsidR="00E03006" w:rsidRPr="00C65F9D" w:rsidRDefault="0052448E" w:rsidP="00C65F9D">
            <w:pPr>
              <w:pStyle w:val="ATATableBody"/>
            </w:pPr>
            <w:r w:rsidRPr="00C65F9D">
              <w:t>Security force officers</w:t>
            </w:r>
          </w:p>
        </w:tc>
        <w:tc>
          <w:tcPr>
            <w:tcW w:w="6125" w:type="dxa"/>
          </w:tcPr>
          <w:p w14:paraId="05895184" w14:textId="48A115DA" w:rsidR="00E03006" w:rsidRPr="00C65F9D" w:rsidRDefault="00E03006" w:rsidP="00C65F9D">
            <w:pPr>
              <w:pStyle w:val="ATABulletLevel01BodySlide"/>
            </w:pPr>
            <w:r w:rsidRPr="00C65F9D">
              <w:t>Checking badges</w:t>
            </w:r>
          </w:p>
          <w:p w14:paraId="05895185" w14:textId="66D01506" w:rsidR="00E03006" w:rsidRPr="00C65F9D" w:rsidRDefault="00E03006" w:rsidP="00C65F9D">
            <w:pPr>
              <w:pStyle w:val="ATABulletLevel01BodySlide"/>
            </w:pPr>
            <w:r w:rsidRPr="00C65F9D">
              <w:t>Conducting vehicle searches</w:t>
            </w:r>
          </w:p>
          <w:p w14:paraId="05895186" w14:textId="009E29C4" w:rsidR="00E03006" w:rsidRPr="00C65F9D" w:rsidRDefault="00E03006" w:rsidP="00C65F9D">
            <w:pPr>
              <w:pStyle w:val="ATABulletLevel01BodySlide"/>
            </w:pPr>
            <w:r w:rsidRPr="00C65F9D">
              <w:t xml:space="preserve">Processing visitors to the </w:t>
            </w:r>
            <w:r w:rsidR="0090350A">
              <w:t>critical</w:t>
            </w:r>
            <w:r w:rsidRPr="00C65F9D">
              <w:t xml:space="preserve"> infrastructure</w:t>
            </w:r>
          </w:p>
          <w:p w14:paraId="05895187" w14:textId="4EB4E3BF" w:rsidR="00E03006" w:rsidRPr="00C65F9D" w:rsidRDefault="00E03006" w:rsidP="00C65F9D">
            <w:pPr>
              <w:pStyle w:val="ATABulletLevel01BodySlide"/>
            </w:pPr>
            <w:r w:rsidRPr="00C65F9D">
              <w:t>Conducting patrol operations around the facility</w:t>
            </w:r>
          </w:p>
          <w:p w14:paraId="05895188" w14:textId="0C92024A" w:rsidR="00E03006" w:rsidRPr="00C65F9D" w:rsidRDefault="00E03006" w:rsidP="005C27E8">
            <w:pPr>
              <w:pStyle w:val="ATABulletLevel01BodySlide"/>
            </w:pPr>
            <w:r w:rsidRPr="00C65F9D">
              <w:t>Reporting unusual occurrences</w:t>
            </w:r>
          </w:p>
        </w:tc>
      </w:tr>
      <w:tr w:rsidR="00E03006" w:rsidRPr="0022462D" w14:paraId="0589518E" w14:textId="77777777" w:rsidTr="005C27E8">
        <w:trPr>
          <w:cantSplit/>
          <w:jc w:val="center"/>
        </w:trPr>
        <w:tc>
          <w:tcPr>
            <w:tcW w:w="2407" w:type="dxa"/>
          </w:tcPr>
          <w:p w14:paraId="0589518A" w14:textId="2A1E849F" w:rsidR="00E03006" w:rsidRPr="00C35DAB" w:rsidRDefault="0052448E" w:rsidP="00C65F9D">
            <w:pPr>
              <w:pStyle w:val="ATABody"/>
            </w:pPr>
            <w:r w:rsidRPr="00C35DAB">
              <w:lastRenderedPageBreak/>
              <w:t>Lock and key control</w:t>
            </w:r>
          </w:p>
        </w:tc>
        <w:tc>
          <w:tcPr>
            <w:tcW w:w="6125" w:type="dxa"/>
          </w:tcPr>
          <w:p w14:paraId="0589518B" w14:textId="220C7847" w:rsidR="00E03006" w:rsidRPr="00C35DAB" w:rsidRDefault="00E03006" w:rsidP="00C65F9D">
            <w:pPr>
              <w:pStyle w:val="ATABulletLevel01BodySlide"/>
            </w:pPr>
            <w:r w:rsidRPr="00C35DAB">
              <w:t xml:space="preserve">Checking out keys that are in </w:t>
            </w:r>
            <w:r w:rsidR="005C27E8" w:rsidRPr="00C35DAB">
              <w:t xml:space="preserve">security control </w:t>
            </w:r>
            <w:r w:rsidR="005C27E8">
              <w:t>center</w:t>
            </w:r>
          </w:p>
          <w:p w14:paraId="0589518C" w14:textId="536F06DF" w:rsidR="00E03006" w:rsidRPr="00C35DAB" w:rsidRDefault="00E03006" w:rsidP="00C65F9D">
            <w:pPr>
              <w:pStyle w:val="ATABulletLevel01BodySlide"/>
            </w:pPr>
            <w:r w:rsidRPr="00C35DAB">
              <w:t>Annotating in the logbook missing and lost keys</w:t>
            </w:r>
          </w:p>
          <w:p w14:paraId="0589518D" w14:textId="65677300" w:rsidR="00E03006" w:rsidRPr="00C35DAB" w:rsidRDefault="00E03006" w:rsidP="005C27E8">
            <w:pPr>
              <w:pStyle w:val="ATABulletLevel01BodySlide"/>
            </w:pPr>
            <w:r w:rsidRPr="00C35DAB">
              <w:t>Checking the identification of anyone who has requested a key for temporary use</w:t>
            </w:r>
          </w:p>
        </w:tc>
      </w:tr>
      <w:tr w:rsidR="00E03006" w:rsidRPr="0022462D" w14:paraId="05895192" w14:textId="77777777" w:rsidTr="005C27E8">
        <w:trPr>
          <w:cantSplit/>
          <w:jc w:val="center"/>
        </w:trPr>
        <w:tc>
          <w:tcPr>
            <w:tcW w:w="2407" w:type="dxa"/>
          </w:tcPr>
          <w:p w14:paraId="0589518F" w14:textId="7A4CF3A1" w:rsidR="00E03006" w:rsidRPr="00C35DAB" w:rsidRDefault="0052448E" w:rsidP="00C65F9D">
            <w:pPr>
              <w:pStyle w:val="ATABody"/>
            </w:pPr>
            <w:r w:rsidRPr="00C35DAB">
              <w:t>Secure asset locations</w:t>
            </w:r>
          </w:p>
        </w:tc>
        <w:tc>
          <w:tcPr>
            <w:tcW w:w="6125" w:type="dxa"/>
          </w:tcPr>
          <w:p w14:paraId="05895190" w14:textId="555B485E" w:rsidR="00E03006" w:rsidRPr="00C35DAB" w:rsidRDefault="00E03006" w:rsidP="00C65F9D">
            <w:pPr>
              <w:pStyle w:val="ATABulletLevel01BodySlide"/>
            </w:pPr>
            <w:r w:rsidRPr="00C35DAB">
              <w:t xml:space="preserve">Determining frequency and manner in which security patrols </w:t>
            </w:r>
            <w:r w:rsidR="003951A5">
              <w:t>are conducted in secure asset lo</w:t>
            </w:r>
            <w:r w:rsidRPr="00C35DAB">
              <w:t>cations</w:t>
            </w:r>
          </w:p>
          <w:p w14:paraId="05895191" w14:textId="230B7FD2" w:rsidR="00E03006" w:rsidRPr="00C35DAB" w:rsidRDefault="00E03006" w:rsidP="005C27E8">
            <w:pPr>
              <w:pStyle w:val="ATABulletLevel01BodySlide"/>
            </w:pPr>
            <w:r w:rsidRPr="00C35DAB">
              <w:t xml:space="preserve">Ensuring special procedures for entry, to include visitor access, and checking personnel for contraband items, such as cameras and recording devices </w:t>
            </w:r>
          </w:p>
        </w:tc>
      </w:tr>
    </w:tbl>
    <w:p w14:paraId="05895193" w14:textId="77777777" w:rsidR="00E03006" w:rsidRDefault="00E03006" w:rsidP="00E03006"/>
    <w:p w14:paraId="05895194" w14:textId="77777777" w:rsidR="00E03006" w:rsidRDefault="00E03006" w:rsidP="00E03006">
      <w:pPr>
        <w:pStyle w:val="ataBody0"/>
        <w:keepNext/>
        <w:tabs>
          <w:tab w:val="left" w:pos="2141"/>
        </w:tabs>
      </w:pPr>
    </w:p>
    <w:p w14:paraId="05895195" w14:textId="77777777" w:rsidR="00146C03" w:rsidRPr="00E03006" w:rsidRDefault="00146C03" w:rsidP="00E03006"/>
    <w:sectPr w:rsidR="00146C03" w:rsidRPr="00E03006" w:rsidSect="00C644D9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9519A" w14:textId="77777777" w:rsidR="00A24895" w:rsidRDefault="00A24895" w:rsidP="00C82114">
      <w:r>
        <w:separator/>
      </w:r>
    </w:p>
  </w:endnote>
  <w:endnote w:type="continuationSeparator" w:id="0">
    <w:p w14:paraId="0589519B" w14:textId="77777777" w:rsidR="00A24895" w:rsidRDefault="00A24895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57"/>
      <w:gridCol w:w="1183"/>
    </w:tblGrid>
    <w:tr w:rsidR="00C305B2" w:rsidRPr="00A56C2F" w14:paraId="058951A2" w14:textId="77777777" w:rsidTr="00F16863">
      <w:tc>
        <w:tcPr>
          <w:tcW w:w="8100" w:type="dxa"/>
          <w:shd w:val="clear" w:color="auto" w:fill="auto"/>
        </w:tcPr>
        <w:p w14:paraId="058951A0" w14:textId="77777777" w:rsidR="00C305B2" w:rsidRPr="008B2B7F" w:rsidRDefault="00181C3F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058951A1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181C3F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181C3F">
            <w:rPr>
              <w:rStyle w:val="ATAFooterChar"/>
              <w:rFonts w:eastAsia="Arial Unicode MS"/>
              <w:noProof/>
            </w:rPr>
            <w:t>4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058951A3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95198" w14:textId="77777777" w:rsidR="00A24895" w:rsidRDefault="00A24895" w:rsidP="00C82114">
      <w:r>
        <w:separator/>
      </w:r>
    </w:p>
  </w:footnote>
  <w:footnote w:type="continuationSeparator" w:id="0">
    <w:p w14:paraId="05895199" w14:textId="77777777" w:rsidR="00A24895" w:rsidRDefault="00A24895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20"/>
      <w:gridCol w:w="4320"/>
    </w:tblGrid>
    <w:tr w:rsidR="0046704B" w:rsidRPr="00456B51" w14:paraId="0589519E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A38FFCB2E2B349618AA3A519B50B099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589519C" w14:textId="77777777" w:rsidR="008564F0" w:rsidRPr="00456B51" w:rsidRDefault="00F16234" w:rsidP="00E03006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</w:t>
              </w:r>
              <w:r w:rsidR="00E03006">
                <w:rPr>
                  <w:rFonts w:cs="Arial"/>
                </w:rPr>
                <w:t>1</w:t>
              </w:r>
              <w:r w:rsidRPr="00F16234">
                <w:rPr>
                  <w:rFonts w:cs="Arial"/>
                </w:rPr>
                <w:t xml:space="preserve">: </w:t>
              </w:r>
              <w:r w:rsidR="00E03006">
                <w:rPr>
                  <w:rFonts w:cs="Arial"/>
                </w:rPr>
                <w:t>Policies and Procedures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0589519D" w14:textId="02FF18E0" w:rsidR="008564F0" w:rsidRPr="00456B51" w:rsidRDefault="00181C3F" w:rsidP="00181C3F">
              <w:pPr>
                <w:pStyle w:val="ATAHeader"/>
                <w:jc w:val="right"/>
              </w:pPr>
              <w:r>
                <w:t>Workbook</w:t>
              </w:r>
              <w:r w:rsidR="00C644D9">
                <w:t xml:space="preserve"> 1</w:t>
              </w:r>
              <w:r w:rsidR="00E03006">
                <w:t>1</w:t>
              </w:r>
              <w:r w:rsidR="00C644D9">
                <w:t>.</w:t>
              </w:r>
              <w:r w:rsidR="00E03006">
                <w:t>1</w:t>
              </w:r>
              <w:r w:rsidR="00C644D9">
                <w:t xml:space="preserve">: </w:t>
              </w:r>
              <w:r w:rsidR="00E03006">
                <w:t>Policies and Procedures Overview</w:t>
              </w:r>
            </w:p>
          </w:sdtContent>
        </w:sdt>
      </w:tc>
    </w:tr>
  </w:tbl>
  <w:p w14:paraId="0589519F" w14:textId="77777777" w:rsidR="008E31C0" w:rsidRDefault="008E31C0" w:rsidP="00146C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2B1A"/>
    <w:multiLevelType w:val="hybridMultilevel"/>
    <w:tmpl w:val="349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041B8"/>
    <w:multiLevelType w:val="hybridMultilevel"/>
    <w:tmpl w:val="0944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932E0"/>
    <w:multiLevelType w:val="hybridMultilevel"/>
    <w:tmpl w:val="E6A03B3E"/>
    <w:lvl w:ilvl="0" w:tplc="9A3C72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0"/>
  </w:num>
  <w:num w:numId="10">
    <w:abstractNumId w:val="16"/>
  </w:num>
  <w:num w:numId="11">
    <w:abstractNumId w:val="17"/>
  </w:num>
  <w:num w:numId="12">
    <w:abstractNumId w:val="17"/>
  </w:num>
  <w:num w:numId="13">
    <w:abstractNumId w:val="12"/>
  </w:num>
  <w:num w:numId="14">
    <w:abstractNumId w:val="24"/>
  </w:num>
  <w:num w:numId="15">
    <w:abstractNumId w:val="13"/>
  </w:num>
  <w:num w:numId="16">
    <w:abstractNumId w:val="25"/>
  </w:num>
  <w:num w:numId="17">
    <w:abstractNumId w:val="25"/>
    <w:lvlOverride w:ilvl="0">
      <w:startOverride w:val="1"/>
    </w:lvlOverride>
  </w:num>
  <w:num w:numId="18">
    <w:abstractNumId w:val="24"/>
  </w:num>
  <w:num w:numId="19">
    <w:abstractNumId w:val="5"/>
  </w:num>
  <w:num w:numId="20">
    <w:abstractNumId w:val="25"/>
  </w:num>
  <w:num w:numId="21">
    <w:abstractNumId w:val="1"/>
  </w:num>
  <w:num w:numId="22">
    <w:abstractNumId w:val="15"/>
  </w:num>
  <w:num w:numId="23">
    <w:abstractNumId w:val="18"/>
  </w:num>
  <w:num w:numId="24">
    <w:abstractNumId w:val="14"/>
  </w:num>
  <w:num w:numId="25">
    <w:abstractNumId w:val="22"/>
  </w:num>
  <w:num w:numId="26">
    <w:abstractNumId w:val="26"/>
  </w:num>
  <w:num w:numId="27">
    <w:abstractNumId w:val="3"/>
  </w:num>
  <w:num w:numId="28">
    <w:abstractNumId w:val="20"/>
  </w:num>
  <w:num w:numId="29">
    <w:abstractNumId w:val="19"/>
  </w:num>
  <w:num w:numId="30">
    <w:abstractNumId w:val="19"/>
    <w:lvlOverride w:ilvl="0">
      <w:startOverride w:val="1"/>
    </w:lvlOverride>
  </w:num>
  <w:num w:numId="31">
    <w:abstractNumId w:val="19"/>
  </w:num>
  <w:num w:numId="32">
    <w:abstractNumId w:val="2"/>
  </w:num>
  <w:num w:numId="33">
    <w:abstractNumId w:val="21"/>
  </w:num>
  <w:num w:numId="34">
    <w:abstractNumId w:val="4"/>
  </w:num>
  <w:num w:numId="35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22FF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61D6"/>
    <w:rsid w:val="000F784C"/>
    <w:rsid w:val="00102A51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6C03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1C3F"/>
    <w:rsid w:val="00182D9D"/>
    <w:rsid w:val="00183FD5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237E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4F4A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951A5"/>
    <w:rsid w:val="003A0135"/>
    <w:rsid w:val="003A44C2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0D60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1061"/>
    <w:rsid w:val="00464995"/>
    <w:rsid w:val="00467008"/>
    <w:rsid w:val="0046704B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448E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7E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41B2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4D68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86C8E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03A3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31C0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50A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24895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C7179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4CB4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44D9"/>
    <w:rsid w:val="00C65F9D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2E0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0F5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344"/>
    <w:rsid w:val="00DF0697"/>
    <w:rsid w:val="00DF089E"/>
    <w:rsid w:val="00DF2DB3"/>
    <w:rsid w:val="00DF3A45"/>
    <w:rsid w:val="00DF3D63"/>
    <w:rsid w:val="00DF58FF"/>
    <w:rsid w:val="00DF6DE3"/>
    <w:rsid w:val="00DF6F84"/>
    <w:rsid w:val="00DF7EBA"/>
    <w:rsid w:val="00E03006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3A66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32A0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6C33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05895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786C8E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786C8E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786C8E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786C8E"/>
    <w:rPr>
      <w:rFonts w:ascii="Cambria" w:hAnsi="Cambria"/>
      <w:color w:val="262626" w:themeColor="text1" w:themeTint="D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786C8E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786C8E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786C8E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786C8E"/>
    <w:rPr>
      <w:rFonts w:ascii="Cambria" w:hAnsi="Cambria"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8FFCB2E2B349618AA3A519B50B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B1D2-4F6F-4614-8114-5A427B8DCACF}"/>
      </w:docPartPr>
      <w:docPartBody>
        <w:p w:rsidR="002A6660" w:rsidRDefault="004E21FF" w:rsidP="004E21FF">
          <w:pPr>
            <w:pStyle w:val="A38FFCB2E2B349618AA3A519B50B099C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A6660"/>
    <w:rsid w:val="002C7C92"/>
    <w:rsid w:val="00305DB2"/>
    <w:rsid w:val="00365167"/>
    <w:rsid w:val="004A219D"/>
    <w:rsid w:val="004E21FF"/>
    <w:rsid w:val="00534BE0"/>
    <w:rsid w:val="00605B37"/>
    <w:rsid w:val="006922F2"/>
    <w:rsid w:val="006D1851"/>
    <w:rsid w:val="006D5CAC"/>
    <w:rsid w:val="006E5593"/>
    <w:rsid w:val="006E75D4"/>
    <w:rsid w:val="007934F0"/>
    <w:rsid w:val="007F7C1D"/>
    <w:rsid w:val="00847A22"/>
    <w:rsid w:val="00907340"/>
    <w:rsid w:val="009108B4"/>
    <w:rsid w:val="00945E6D"/>
    <w:rsid w:val="00950D2F"/>
    <w:rsid w:val="00A101E4"/>
    <w:rsid w:val="00A57331"/>
    <w:rsid w:val="00A92F25"/>
    <w:rsid w:val="00B90DA0"/>
    <w:rsid w:val="00BA6512"/>
    <w:rsid w:val="00C572C3"/>
    <w:rsid w:val="00C72014"/>
    <w:rsid w:val="00C72F8E"/>
    <w:rsid w:val="00CF1B1D"/>
    <w:rsid w:val="00D07212"/>
    <w:rsid w:val="00D55EAA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4E21FF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  <w:style w:type="paragraph" w:customStyle="1" w:styleId="9C57ABF812E54BDAA98B0F89376FA7FA">
    <w:name w:val="9C57ABF812E54BDAA98B0F89376FA7FA"/>
    <w:rsid w:val="004E21FF"/>
  </w:style>
  <w:style w:type="paragraph" w:customStyle="1" w:styleId="B36CE186AE0E4A2F8C9FD9D91EDEAADD">
    <w:name w:val="B36CE186AE0E4A2F8C9FD9D91EDEAADD"/>
    <w:rsid w:val="004E21FF"/>
  </w:style>
  <w:style w:type="paragraph" w:customStyle="1" w:styleId="A38FFCB2E2B349618AA3A519B50B099C">
    <w:name w:val="A38FFCB2E2B349618AA3A519B50B099C"/>
    <w:rsid w:val="004E21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45EFD-834E-48CC-8BEB-57B10268D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ACF6E5-7905-48C6-A968-B36BD883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0</TotalTime>
  <Pages>4</Pages>
  <Words>752</Words>
  <Characters>4289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11: Policies and Procedures</vt:lpstr>
    </vt:vector>
  </TitlesOfParts>
  <Company>Office of Antiterrorism Assistance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11: Policies and Procedures</dc:title>
  <dc:subject>Critical Infrastructure Security and Resilience (CISR)</dc:subject>
  <dc:creator>ATA</dc:creator>
  <cp:lastModifiedBy>RobinsKL</cp:lastModifiedBy>
  <cp:revision>2</cp:revision>
  <cp:lastPrinted>2013-12-04T12:49:00Z</cp:lastPrinted>
  <dcterms:created xsi:type="dcterms:W3CDTF">2016-11-16T15:31:00Z</dcterms:created>
  <dcterms:modified xsi:type="dcterms:W3CDTF">2016-11-16T15:31:00Z</dcterms:modified>
  <cp:category>Workbook 11.1: Policies and Procedures Overview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